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C8D9" w14:textId="0987687F" w:rsidR="00C03D67" w:rsidRPr="00E55AF0" w:rsidRDefault="00C03D67" w:rsidP="00C03D67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 xml:space="preserve">MATEMATYKA - klasa </w:t>
      </w:r>
      <w:r>
        <w:rPr>
          <w:b/>
          <w:bCs/>
          <w:sz w:val="32"/>
          <w:szCs w:val="32"/>
        </w:rPr>
        <w:t>I</w:t>
      </w:r>
    </w:p>
    <w:p w14:paraId="24D400FA" w14:textId="77777777" w:rsidR="00C03D67" w:rsidRPr="00E55AF0" w:rsidRDefault="00C03D67" w:rsidP="00C03D67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74364FFB" w14:textId="77777777" w:rsidR="00C03D67" w:rsidRPr="00E55AF0" w:rsidRDefault="00C03D67" w:rsidP="00C03D67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62A7563B" w14:textId="77777777" w:rsidR="00C03D67" w:rsidRPr="00E55AF0" w:rsidRDefault="00C03D67" w:rsidP="00C03D67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  <w:r>
        <w:rPr>
          <w:b/>
          <w:bCs/>
          <w:sz w:val="32"/>
          <w:szCs w:val="32"/>
        </w:rPr>
        <w:t xml:space="preserve"> i rozszerzony</w:t>
      </w:r>
    </w:p>
    <w:p w14:paraId="4DA9CC6F" w14:textId="77777777" w:rsidR="001218AA" w:rsidRPr="007341E2" w:rsidRDefault="001218AA" w:rsidP="00F95717">
      <w:pPr>
        <w:jc w:val="both"/>
        <w:rPr>
          <w:rFonts w:asciiTheme="majorHAnsi" w:hAnsiTheme="majorHAnsi"/>
        </w:rPr>
      </w:pPr>
    </w:p>
    <w:p w14:paraId="06149A44" w14:textId="77777777" w:rsidR="001218AA" w:rsidRPr="007341E2" w:rsidRDefault="001218AA" w:rsidP="007341E2">
      <w:pPr>
        <w:pStyle w:val="Tekstpodstawowywcity"/>
        <w:spacing w:line="120" w:lineRule="atLeast"/>
        <w:ind w:firstLine="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D826D1" w:rsidRPr="007341E2">
        <w:rPr>
          <w:rFonts w:asciiTheme="majorHAnsi" w:hAnsiTheme="majorHAnsi"/>
          <w:sz w:val="22"/>
          <w:szCs w:val="22"/>
        </w:rPr>
        <w:t>W</w:t>
      </w:r>
      <w:r w:rsidRPr="007341E2">
        <w:rPr>
          <w:rFonts w:asciiTheme="majorHAnsi" w:hAnsiTheme="majorHAnsi"/>
          <w:sz w:val="22"/>
          <w:szCs w:val="22"/>
        </w:rPr>
        <w:t>ymienione poziomy wymagań odpowiadają w przybliżeniu ocenom szkolnym. Nauczyciel, określ</w:t>
      </w:r>
      <w:r w:rsidR="0029758A" w:rsidRPr="007341E2">
        <w:rPr>
          <w:rFonts w:asciiTheme="majorHAnsi" w:hAnsiTheme="majorHAnsi"/>
          <w:sz w:val="22"/>
          <w:szCs w:val="22"/>
        </w:rPr>
        <w:t xml:space="preserve">ając te poziomy, powinien </w:t>
      </w:r>
      <w:r w:rsidR="00564E62" w:rsidRPr="007341E2">
        <w:rPr>
          <w:rFonts w:asciiTheme="majorHAnsi" w:hAnsiTheme="majorHAnsi"/>
          <w:sz w:val="22"/>
          <w:szCs w:val="22"/>
        </w:rPr>
        <w:t xml:space="preserve">zatem </w:t>
      </w:r>
      <w:r w:rsidRPr="007341E2">
        <w:rPr>
          <w:rFonts w:asciiTheme="majorHAnsi" w:hAnsiTheme="majorHAnsi"/>
          <w:sz w:val="22"/>
          <w:szCs w:val="22"/>
        </w:rPr>
        <w:t>sprecyzować, czy opanowania pewnych czynności lub wiedzy będzie wymagał na ocenę dopuszczającą (2), dostateczną (3), dobrą (4), bardzo dobrą</w:t>
      </w:r>
      <w:r w:rsidR="00AF5264" w:rsidRPr="007341E2">
        <w:rPr>
          <w:rFonts w:asciiTheme="majorHAnsi" w:hAnsiTheme="majorHAnsi"/>
          <w:sz w:val="22"/>
          <w:szCs w:val="22"/>
        </w:rPr>
        <w:t> </w:t>
      </w:r>
      <w:r w:rsidRPr="007341E2">
        <w:rPr>
          <w:rFonts w:asciiTheme="majorHAnsi" w:hAnsiTheme="majorHAnsi"/>
          <w:sz w:val="22"/>
          <w:szCs w:val="22"/>
        </w:rPr>
        <w:t>(5) lub celującą (6).</w:t>
      </w:r>
    </w:p>
    <w:p w14:paraId="5F6ED14F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09CCA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</w:t>
      </w:r>
      <w:r w:rsidR="00F95717" w:rsidRPr="007341E2">
        <w:rPr>
          <w:rFonts w:asciiTheme="majorHAnsi" w:hAnsiTheme="majorHAnsi"/>
          <w:sz w:val="22"/>
          <w:szCs w:val="22"/>
        </w:rPr>
        <w:t>.</w:t>
      </w:r>
    </w:p>
    <w:p w14:paraId="4A6BCA19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</w:t>
      </w:r>
      <w:r w:rsidR="00373788" w:rsidRPr="007341E2">
        <w:rPr>
          <w:rFonts w:asciiTheme="majorHAnsi" w:hAnsiTheme="majorHAnsi"/>
          <w:sz w:val="22"/>
          <w:szCs w:val="22"/>
        </w:rPr>
        <w:t>magania z poziomu (K)</w:t>
      </w:r>
      <w:r w:rsidRPr="007341E2">
        <w:rPr>
          <w:rFonts w:asciiTheme="majorHAnsi" w:hAnsiTheme="majorHAnsi"/>
          <w:sz w:val="22"/>
          <w:szCs w:val="22"/>
        </w:rPr>
        <w:t xml:space="preserve">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2434FD52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 i (P), dotyczą zagadnień bardziej złożonych i nieco trudniejszych.</w:t>
      </w:r>
    </w:p>
    <w:p w14:paraId="1FE6FD45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14:paraId="7B8F08AB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394C88B3" w14:textId="77777777" w:rsidR="00FD1BE8" w:rsidRPr="007341E2" w:rsidRDefault="00FD1BE8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4825092D" w14:textId="77777777" w:rsidR="001218AA" w:rsidRPr="007341E2" w:rsidRDefault="001218AA" w:rsidP="007341E2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</w:t>
      </w:r>
      <w:r w:rsidR="00FD1BE8" w:rsidRPr="007341E2">
        <w:rPr>
          <w:rFonts w:asciiTheme="majorHAnsi" w:hAnsiTheme="majorHAnsi"/>
          <w:sz w:val="22"/>
          <w:szCs w:val="22"/>
        </w:rPr>
        <w:t>:</w:t>
      </w:r>
    </w:p>
    <w:p w14:paraId="4FDDEE7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0134E3D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FAD344E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2BC6C60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5196891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>,</w:t>
      </w:r>
      <w:r w:rsidR="002048E0" w:rsidRPr="007341E2">
        <w:rPr>
          <w:rFonts w:asciiTheme="majorHAnsi" w:hAnsiTheme="majorHAnsi"/>
          <w:sz w:val="22"/>
          <w:szCs w:val="22"/>
        </w:rPr>
        <w:t xml:space="preserve"> 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W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71759D5" w14:textId="77777777" w:rsidR="00512644" w:rsidRPr="007341E2" w:rsidRDefault="00512644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75DE059C" w14:textId="77777777" w:rsidR="001218AA" w:rsidRDefault="00373788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</w:t>
      </w:r>
      <w:r w:rsidR="00C61747" w:rsidRPr="007341E2">
        <w:rPr>
          <w:rFonts w:asciiTheme="majorHAnsi" w:hAnsiTheme="majorHAnsi"/>
          <w:sz w:val="22"/>
          <w:szCs w:val="22"/>
        </w:rPr>
        <w:t>odział ten należy traktować jedynie jako propozycję. Poniżej prze</w:t>
      </w:r>
      <w:r w:rsidR="007341E2">
        <w:rPr>
          <w:rFonts w:asciiTheme="majorHAnsi" w:hAnsiTheme="majorHAnsi"/>
          <w:sz w:val="22"/>
          <w:szCs w:val="22"/>
        </w:rPr>
        <w:t xml:space="preserve">dstawiamy wymagania dla zakresu </w:t>
      </w:r>
      <w:r w:rsidR="00C61747" w:rsidRPr="007341E2">
        <w:rPr>
          <w:rFonts w:asciiTheme="majorHAnsi" w:hAnsiTheme="majorHAnsi"/>
          <w:sz w:val="22"/>
          <w:szCs w:val="22"/>
        </w:rPr>
        <w:t>rozszerzonego. Połączenie wymagań koniecznych i podstawowych</w:t>
      </w:r>
      <w:r w:rsidR="004A3D8E" w:rsidRPr="007341E2">
        <w:rPr>
          <w:rFonts w:asciiTheme="majorHAnsi" w:hAnsiTheme="majorHAnsi"/>
          <w:sz w:val="22"/>
          <w:szCs w:val="22"/>
        </w:rPr>
        <w:t>,</w:t>
      </w:r>
      <w:r w:rsidR="00C61747" w:rsidRPr="007341E2">
        <w:rPr>
          <w:rFonts w:asciiTheme="majorHAnsi" w:hAnsiTheme="majorHAnsi"/>
          <w:sz w:val="22"/>
          <w:szCs w:val="22"/>
        </w:rPr>
        <w:t xml:space="preserve"> a także rozszerza</w:t>
      </w:r>
      <w:r w:rsidR="007341E2">
        <w:rPr>
          <w:rFonts w:asciiTheme="majorHAnsi" w:hAnsiTheme="majorHAnsi"/>
          <w:sz w:val="22"/>
          <w:szCs w:val="22"/>
        </w:rPr>
        <w:t>-</w:t>
      </w:r>
      <w:proofErr w:type="spellStart"/>
      <w:r w:rsidR="00C61747" w:rsidRPr="007341E2">
        <w:rPr>
          <w:rFonts w:asciiTheme="majorHAnsi" w:hAnsiTheme="majorHAnsi"/>
          <w:sz w:val="22"/>
          <w:szCs w:val="22"/>
        </w:rPr>
        <w:t>jących</w:t>
      </w:r>
      <w:proofErr w:type="spellEnd"/>
      <w:r w:rsidR="00C61747" w:rsidRPr="007341E2">
        <w:rPr>
          <w:rFonts w:asciiTheme="majorHAnsi" w:hAnsiTheme="majorHAnsi"/>
          <w:sz w:val="22"/>
          <w:szCs w:val="22"/>
        </w:rPr>
        <w:t xml:space="preserve"> i dopełniających</w:t>
      </w:r>
      <w:r w:rsidR="004A3D8E" w:rsidRPr="007341E2">
        <w:rPr>
          <w:rFonts w:asciiTheme="majorHAnsi" w:hAnsiTheme="majorHAnsi"/>
          <w:sz w:val="22"/>
          <w:szCs w:val="22"/>
        </w:rPr>
        <w:t>,</w:t>
      </w:r>
      <w:r w:rsidR="00C61747" w:rsidRPr="007341E2">
        <w:rPr>
          <w:rFonts w:asciiTheme="majorHAnsi" w:hAnsiTheme="majorHAnsi"/>
          <w:sz w:val="22"/>
          <w:szCs w:val="22"/>
        </w:rPr>
        <w:t xml:space="preserve"> pozwoli nauczycielowi dostosować wymagania do specyfiki klasy.</w:t>
      </w:r>
    </w:p>
    <w:p w14:paraId="618A2B94" w14:textId="0EDE07BD" w:rsidR="007341E2" w:rsidRPr="00437050" w:rsidRDefault="007341E2" w:rsidP="007341E2">
      <w:pPr>
        <w:pStyle w:val="Listapunktowana2"/>
        <w:numPr>
          <w:ilvl w:val="0"/>
          <w:numId w:val="0"/>
        </w:numPr>
        <w:spacing w:line="120" w:lineRule="atLeast"/>
        <w:ind w:firstLine="360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437050">
        <w:rPr>
          <w:rFonts w:asciiTheme="majorHAnsi" w:hAnsiTheme="majorHAnsi"/>
          <w:sz w:val="22"/>
          <w:szCs w:val="22"/>
        </w:rPr>
        <w:t>oznaczono wymagania, które wykraczają poza podstawę programową.</w:t>
      </w:r>
    </w:p>
    <w:p w14:paraId="0CB6BAFD" w14:textId="77777777" w:rsidR="007341E2" w:rsidRPr="007341E2" w:rsidRDefault="007341E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93036CD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14:paraId="29B34DD6" w14:textId="77777777"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14:paraId="5EBDCBC7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23F849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299A6765" w14:textId="77777777" w:rsidTr="00020657">
        <w:tc>
          <w:tcPr>
            <w:tcW w:w="8859" w:type="dxa"/>
          </w:tcPr>
          <w:p w14:paraId="49CF1D0D" w14:textId="77777777"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14:paraId="1D137CEB" w14:textId="77777777" w:rsidTr="00EC28C1">
        <w:tc>
          <w:tcPr>
            <w:tcW w:w="8859" w:type="dxa"/>
          </w:tcPr>
          <w:p w14:paraId="237D6835" w14:textId="77777777"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14:paraId="53495315" w14:textId="77777777" w:rsidTr="00020657">
        <w:tc>
          <w:tcPr>
            <w:tcW w:w="8859" w:type="dxa"/>
          </w:tcPr>
          <w:p w14:paraId="0FABF7AD" w14:textId="77777777"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14:paraId="42850812" w14:textId="77777777" w:rsidTr="00020657">
        <w:tc>
          <w:tcPr>
            <w:tcW w:w="8859" w:type="dxa"/>
          </w:tcPr>
          <w:p w14:paraId="3F051F0D" w14:textId="77777777"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14:paraId="25B9B7DF" w14:textId="77777777" w:rsidTr="00020657">
        <w:tc>
          <w:tcPr>
            <w:tcW w:w="8859" w:type="dxa"/>
          </w:tcPr>
          <w:p w14:paraId="049365EC" w14:textId="77777777"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14:paraId="1B64D25D" w14:textId="77777777" w:rsidTr="00020657">
        <w:tc>
          <w:tcPr>
            <w:tcW w:w="8859" w:type="dxa"/>
          </w:tcPr>
          <w:p w14:paraId="60CFB522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14:paraId="092B7DDE" w14:textId="77777777" w:rsidTr="00020657">
        <w:tc>
          <w:tcPr>
            <w:tcW w:w="8859" w:type="dxa"/>
          </w:tcPr>
          <w:p w14:paraId="05E6FAAD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14:paraId="5DA14A34" w14:textId="77777777" w:rsidTr="00020657">
        <w:tc>
          <w:tcPr>
            <w:tcW w:w="8859" w:type="dxa"/>
          </w:tcPr>
          <w:p w14:paraId="648857E8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14:paraId="506D9849" w14:textId="77777777" w:rsidTr="00020657">
        <w:tc>
          <w:tcPr>
            <w:tcW w:w="8859" w:type="dxa"/>
          </w:tcPr>
          <w:p w14:paraId="0FA88E73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14:paraId="718F3A22" w14:textId="77777777" w:rsidTr="00020657">
        <w:tc>
          <w:tcPr>
            <w:tcW w:w="8859" w:type="dxa"/>
          </w:tcPr>
          <w:p w14:paraId="1777FF70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14:paraId="4E90EFA3" w14:textId="77777777" w:rsidTr="00020657">
        <w:tc>
          <w:tcPr>
            <w:tcW w:w="8859" w:type="dxa"/>
          </w:tcPr>
          <w:p w14:paraId="1EB63160" w14:textId="5C87418D"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14:paraId="04B2569C" w14:textId="77777777" w:rsidTr="00020657">
        <w:tc>
          <w:tcPr>
            <w:tcW w:w="8859" w:type="dxa"/>
          </w:tcPr>
          <w:p w14:paraId="29463029" w14:textId="4BEA948B"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14:paraId="576119B0" w14:textId="77777777" w:rsidTr="00020657">
        <w:tc>
          <w:tcPr>
            <w:tcW w:w="8859" w:type="dxa"/>
          </w:tcPr>
          <w:p w14:paraId="48B15D9D" w14:textId="01516C92"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14:paraId="3FBF755E" w14:textId="77777777" w:rsidTr="00020657">
        <w:tc>
          <w:tcPr>
            <w:tcW w:w="8859" w:type="dxa"/>
          </w:tcPr>
          <w:p w14:paraId="432363FB" w14:textId="77777777"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14:paraId="22CAE6DF" w14:textId="77777777" w:rsidTr="00020657">
        <w:tc>
          <w:tcPr>
            <w:tcW w:w="8859" w:type="dxa"/>
          </w:tcPr>
          <w:p w14:paraId="2F06612E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14:paraId="0E33FDC3" w14:textId="77777777" w:rsidTr="00020657">
        <w:tc>
          <w:tcPr>
            <w:tcW w:w="8859" w:type="dxa"/>
          </w:tcPr>
          <w:p w14:paraId="5D07C596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7341E2" w14:paraId="7DF935F7" w14:textId="77777777" w:rsidTr="00020657">
        <w:tc>
          <w:tcPr>
            <w:tcW w:w="8859" w:type="dxa"/>
          </w:tcPr>
          <w:p w14:paraId="7B9AD563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14:paraId="57ECDE54" w14:textId="77777777" w:rsidTr="00020657">
        <w:tc>
          <w:tcPr>
            <w:tcW w:w="8859" w:type="dxa"/>
          </w:tcPr>
          <w:p w14:paraId="5C984070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14:paraId="4861E9FE" w14:textId="77777777" w:rsidTr="00020657">
        <w:tc>
          <w:tcPr>
            <w:tcW w:w="8859" w:type="dxa"/>
          </w:tcPr>
          <w:p w14:paraId="351A2DF5" w14:textId="77777777"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14:paraId="010E7341" w14:textId="77777777" w:rsidTr="00020657">
        <w:tc>
          <w:tcPr>
            <w:tcW w:w="8859" w:type="dxa"/>
          </w:tcPr>
          <w:p w14:paraId="6F5A94E1" w14:textId="77777777"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14:paraId="119EAEA8" w14:textId="77777777" w:rsidTr="00020657">
        <w:tc>
          <w:tcPr>
            <w:tcW w:w="8859" w:type="dxa"/>
          </w:tcPr>
          <w:p w14:paraId="22682D4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14:paraId="63C96AFF" w14:textId="77777777" w:rsidTr="00020657">
        <w:tc>
          <w:tcPr>
            <w:tcW w:w="8859" w:type="dxa"/>
          </w:tcPr>
          <w:p w14:paraId="0F9F0D2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14:paraId="38673AEF" w14:textId="77777777" w:rsidTr="00020657">
        <w:tc>
          <w:tcPr>
            <w:tcW w:w="8859" w:type="dxa"/>
          </w:tcPr>
          <w:p w14:paraId="411AB38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14:paraId="77EEEE72" w14:textId="77777777" w:rsidTr="00020657">
        <w:tc>
          <w:tcPr>
            <w:tcW w:w="8859" w:type="dxa"/>
          </w:tcPr>
          <w:p w14:paraId="6B4CAF53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6245B3" w:rsidRPr="007341E2" w14:paraId="0F1FF6E8" w14:textId="77777777" w:rsidTr="00020657">
        <w:tc>
          <w:tcPr>
            <w:tcW w:w="8859" w:type="dxa"/>
          </w:tcPr>
          <w:p w14:paraId="243E8FD0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14:paraId="0AAB5AEF" w14:textId="77777777" w:rsidTr="00020657">
        <w:tc>
          <w:tcPr>
            <w:tcW w:w="8859" w:type="dxa"/>
          </w:tcPr>
          <w:p w14:paraId="584FDBAD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14:paraId="3A2EB869" w14:textId="77777777" w:rsidTr="00020657">
        <w:tc>
          <w:tcPr>
            <w:tcW w:w="8859" w:type="dxa"/>
          </w:tcPr>
          <w:p w14:paraId="6ACC498E" w14:textId="2BBEC8E0"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14:paraId="23ACD716" w14:textId="77777777" w:rsidTr="00020657">
        <w:tc>
          <w:tcPr>
            <w:tcW w:w="8859" w:type="dxa"/>
          </w:tcPr>
          <w:p w14:paraId="2D65564F" w14:textId="512CF6D1"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14:paraId="5B964172" w14:textId="77777777" w:rsidTr="00020657">
        <w:tc>
          <w:tcPr>
            <w:tcW w:w="8859" w:type="dxa"/>
          </w:tcPr>
          <w:p w14:paraId="38C43E49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14:paraId="401540DE" w14:textId="77777777" w:rsidTr="00020657">
        <w:tc>
          <w:tcPr>
            <w:tcW w:w="8859" w:type="dxa"/>
          </w:tcPr>
          <w:p w14:paraId="2E59A4D5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14:paraId="12D98361" w14:textId="77777777" w:rsidTr="00020657">
        <w:tc>
          <w:tcPr>
            <w:tcW w:w="8859" w:type="dxa"/>
          </w:tcPr>
          <w:p w14:paraId="0A66550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14:paraId="2176427F" w14:textId="77777777" w:rsidTr="00020657">
        <w:tc>
          <w:tcPr>
            <w:tcW w:w="8859" w:type="dxa"/>
          </w:tcPr>
          <w:p w14:paraId="3D91E7CC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50E1BD4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F264C8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B523EF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6E46E75" w14:textId="77777777" w:rsidTr="00020657">
        <w:tc>
          <w:tcPr>
            <w:tcW w:w="8859" w:type="dxa"/>
          </w:tcPr>
          <w:p w14:paraId="1D47646D" w14:textId="4505932B"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14:paraId="67D59E6C" w14:textId="77777777" w:rsidTr="00020657">
        <w:tc>
          <w:tcPr>
            <w:tcW w:w="8859" w:type="dxa"/>
          </w:tcPr>
          <w:p w14:paraId="146E5593" w14:textId="77777777"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14:paraId="67DA1DD0" w14:textId="77777777" w:rsidTr="00020657">
        <w:tc>
          <w:tcPr>
            <w:tcW w:w="8859" w:type="dxa"/>
          </w:tcPr>
          <w:p w14:paraId="092B9404" w14:textId="304777A1"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931423" w:rsidRPr="007341E2" w14:paraId="3D6CB2F0" w14:textId="77777777" w:rsidTr="00020657">
        <w:tc>
          <w:tcPr>
            <w:tcW w:w="8859" w:type="dxa"/>
          </w:tcPr>
          <w:p w14:paraId="35B6B5E4" w14:textId="77777777"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14:paraId="7EFC9677" w14:textId="77777777" w:rsidTr="00020657">
        <w:tc>
          <w:tcPr>
            <w:tcW w:w="8859" w:type="dxa"/>
          </w:tcPr>
          <w:p w14:paraId="0E196321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14:paraId="23772A35" w14:textId="77777777" w:rsidTr="00020657">
        <w:tc>
          <w:tcPr>
            <w:tcW w:w="8859" w:type="dxa"/>
          </w:tcPr>
          <w:p w14:paraId="3B255D40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14:paraId="2C2D731D" w14:textId="77777777" w:rsidTr="00020657">
        <w:tc>
          <w:tcPr>
            <w:tcW w:w="8859" w:type="dxa"/>
          </w:tcPr>
          <w:p w14:paraId="2D9AF172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14:paraId="0637A240" w14:textId="77777777" w:rsidTr="00020657">
        <w:tc>
          <w:tcPr>
            <w:tcW w:w="8859" w:type="dxa"/>
          </w:tcPr>
          <w:p w14:paraId="66A5EB10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14:paraId="166E43C0" w14:textId="77777777" w:rsidTr="00020657">
        <w:tc>
          <w:tcPr>
            <w:tcW w:w="8859" w:type="dxa"/>
          </w:tcPr>
          <w:p w14:paraId="1F583822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14:paraId="231A67C0" w14:textId="77777777" w:rsidTr="00020657">
        <w:tc>
          <w:tcPr>
            <w:tcW w:w="8859" w:type="dxa"/>
          </w:tcPr>
          <w:p w14:paraId="1F29D69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14:paraId="0CD03DF9" w14:textId="77777777" w:rsidTr="00020657">
        <w:tc>
          <w:tcPr>
            <w:tcW w:w="8859" w:type="dxa"/>
          </w:tcPr>
          <w:p w14:paraId="470B051F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375C89C0" w14:textId="77777777" w:rsidTr="00020657">
        <w:tc>
          <w:tcPr>
            <w:tcW w:w="8859" w:type="dxa"/>
          </w:tcPr>
          <w:p w14:paraId="2BE6266A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EC28C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22D492A1" w14:textId="77777777" w:rsidTr="00020657">
        <w:tc>
          <w:tcPr>
            <w:tcW w:w="8859" w:type="dxa"/>
          </w:tcPr>
          <w:p w14:paraId="741D4B09" w14:textId="40C52033"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="006B35E9" w:rsidRPr="007341E2" w14:paraId="29273547" w14:textId="77777777" w:rsidTr="00020657">
        <w:tc>
          <w:tcPr>
            <w:tcW w:w="8859" w:type="dxa"/>
          </w:tcPr>
          <w:p w14:paraId="5009F5CA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6B35E9" w:rsidRPr="007341E2" w14:paraId="3B2829E8" w14:textId="77777777" w:rsidTr="00020657">
        <w:tc>
          <w:tcPr>
            <w:tcW w:w="8859" w:type="dxa"/>
          </w:tcPr>
          <w:p w14:paraId="6033B80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14:paraId="0EDC6DB2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8F2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0A3C167D" w14:textId="3D25CAA9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ECC3879" w14:textId="77777777" w:rsidTr="00A10846">
        <w:tc>
          <w:tcPr>
            <w:tcW w:w="8859" w:type="dxa"/>
          </w:tcPr>
          <w:p w14:paraId="3E376937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14:paraId="1BD15A1A" w14:textId="77777777" w:rsidTr="00A10846">
        <w:tc>
          <w:tcPr>
            <w:tcW w:w="8859" w:type="dxa"/>
          </w:tcPr>
          <w:p w14:paraId="2B9F5D77" w14:textId="6DDC8D0F"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14:paraId="7459A8BD" w14:textId="77777777" w:rsidTr="00A10846">
        <w:tc>
          <w:tcPr>
            <w:tcW w:w="8859" w:type="dxa"/>
          </w:tcPr>
          <w:p w14:paraId="497A4FF1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 w14:anchorId="0AC3FE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19.2pt" o:ole="">
                  <v:imagedata r:id="rId8" o:title=""/>
                </v:shape>
                <o:OLEObject Type="Embed" ProgID="Equation.3" ShapeID="_x0000_i1025" DrawAspect="Content" ObjectID="_1692007735" r:id="rId9"/>
              </w:object>
            </w:r>
          </w:p>
        </w:tc>
      </w:tr>
      <w:tr w:rsidR="006B35E9" w:rsidRPr="007341E2" w14:paraId="7D960FCB" w14:textId="77777777" w:rsidTr="00A10846">
        <w:tc>
          <w:tcPr>
            <w:tcW w:w="8859" w:type="dxa"/>
          </w:tcPr>
          <w:p w14:paraId="2EAB52D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="006B35E9" w:rsidRPr="007341E2" w14:paraId="7DC4245E" w14:textId="77777777" w:rsidTr="00A10846">
        <w:tc>
          <w:tcPr>
            <w:tcW w:w="8859" w:type="dxa"/>
          </w:tcPr>
          <w:p w14:paraId="00E8CB1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68B42362" w14:textId="77777777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61BE47EF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5BDA73CA" w14:textId="77777777"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14:paraId="6698EFA9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142F1A16" w14:textId="77777777"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790BC43" w14:textId="77777777" w:rsidTr="00A10846">
        <w:tc>
          <w:tcPr>
            <w:tcW w:w="8859" w:type="dxa"/>
          </w:tcPr>
          <w:p w14:paraId="6E0882D9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7341E2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7341E2" w14:paraId="3813A1BA" w14:textId="77777777" w:rsidTr="00A10846">
        <w:tc>
          <w:tcPr>
            <w:tcW w:w="8859" w:type="dxa"/>
          </w:tcPr>
          <w:p w14:paraId="669332E0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7341E2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7341E2" w14:paraId="295663CD" w14:textId="77777777" w:rsidTr="00A10846">
        <w:tc>
          <w:tcPr>
            <w:tcW w:w="8859" w:type="dxa"/>
          </w:tcPr>
          <w:p w14:paraId="64303B0E" w14:textId="77777777" w:rsidR="009F619F" w:rsidRPr="007341E2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7341E2" w14:paraId="06A6C03A" w14:textId="77777777" w:rsidTr="00A10846">
        <w:tc>
          <w:tcPr>
            <w:tcW w:w="8859" w:type="dxa"/>
          </w:tcPr>
          <w:p w14:paraId="723F6F89" w14:textId="77777777" w:rsidR="001218AA" w:rsidRPr="007341E2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7341E2" w14:paraId="331B6427" w14:textId="77777777" w:rsidTr="00A10846">
        <w:tc>
          <w:tcPr>
            <w:tcW w:w="8859" w:type="dxa"/>
          </w:tcPr>
          <w:p w14:paraId="46292273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7341E2" w14:paraId="2C938CA9" w14:textId="77777777" w:rsidTr="00A10846">
        <w:tc>
          <w:tcPr>
            <w:tcW w:w="8859" w:type="dxa"/>
          </w:tcPr>
          <w:p w14:paraId="3CDE05DC" w14:textId="77777777" w:rsidR="00BD12CE" w:rsidRPr="007341E2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7341E2" w14:paraId="0042493D" w14:textId="77777777" w:rsidTr="00A10846">
        <w:tc>
          <w:tcPr>
            <w:tcW w:w="8859" w:type="dxa"/>
          </w:tcPr>
          <w:p w14:paraId="3387EAAA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oraz zaznacz</w:t>
            </w:r>
            <w:r w:rsidR="00503EB6" w:rsidRPr="007341E2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je na osi liczbowej</w:t>
            </w:r>
          </w:p>
        </w:tc>
      </w:tr>
      <w:tr w:rsidR="0068433F" w:rsidRPr="007341E2" w14:paraId="49E0770B" w14:textId="77777777" w:rsidTr="00A10846">
        <w:tc>
          <w:tcPr>
            <w:tcW w:w="8859" w:type="dxa"/>
          </w:tcPr>
          <w:p w14:paraId="0A005599" w14:textId="77777777" w:rsidR="0068433F" w:rsidRPr="007341E2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7341E2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7341E2" w14:paraId="1B097AE2" w14:textId="77777777" w:rsidTr="00A10846">
        <w:tc>
          <w:tcPr>
            <w:tcW w:w="8859" w:type="dxa"/>
          </w:tcPr>
          <w:p w14:paraId="4343CC82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7341E2" w14:paraId="276F0FE6" w14:textId="77777777" w:rsidTr="00A10846">
        <w:tc>
          <w:tcPr>
            <w:tcW w:w="8859" w:type="dxa"/>
          </w:tcPr>
          <w:p w14:paraId="7C6CFFAE" w14:textId="77777777" w:rsidR="009802CB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55BBF9E8" w14:textId="2F9336B5" w:rsidR="00682BC0" w:rsidRPr="007341E2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9802CB">
              <w:rPr>
                <w:rFonts w:asciiTheme="majorHAnsi" w:hAnsiTheme="majorHAnsi"/>
                <w:sz w:val="22"/>
                <w:szCs w:val="22"/>
              </w:rPr>
              <w:t>: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6B35E9" w:rsidRPr="007341E2" w14:paraId="2675A9EB" w14:textId="77777777" w:rsidTr="00A10846">
        <w:tc>
          <w:tcPr>
            <w:tcW w:w="8859" w:type="dxa"/>
          </w:tcPr>
          <w:p w14:paraId="6AC1C37E" w14:textId="77777777" w:rsidR="006B35E9" w:rsidRPr="007341E2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7341E2" w14:paraId="41103724" w14:textId="77777777" w:rsidTr="00A10846">
        <w:tc>
          <w:tcPr>
            <w:tcW w:w="8859" w:type="dxa"/>
          </w:tcPr>
          <w:p w14:paraId="0B045A7D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7341E2" w14:paraId="3BD3CFA2" w14:textId="77777777" w:rsidTr="00A10846">
        <w:tc>
          <w:tcPr>
            <w:tcW w:w="8859" w:type="dxa"/>
          </w:tcPr>
          <w:p w14:paraId="26202FBB" w14:textId="3DA68E01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7341E2" w14:paraId="4234599D" w14:textId="77777777" w:rsidTr="00A10846">
        <w:tc>
          <w:tcPr>
            <w:tcW w:w="8859" w:type="dxa"/>
          </w:tcPr>
          <w:p w14:paraId="47D14441" w14:textId="39A28472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9802CB">
              <w:t>w</w:t>
            </w:r>
            <w:r w:rsidR="00A62041">
              <w:t> </w:t>
            </w:r>
            <w:r w:rsidRPr="009802CB">
              <w:t>prostych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7341E2" w14:paraId="66209C49" w14:textId="77777777" w:rsidTr="00A10846">
        <w:tc>
          <w:tcPr>
            <w:tcW w:w="8859" w:type="dxa"/>
          </w:tcPr>
          <w:p w14:paraId="6D5EBA5E" w14:textId="2ABFD93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7341E2" w14:paraId="24A654E2" w14:textId="77777777" w:rsidTr="00A10846">
        <w:tc>
          <w:tcPr>
            <w:tcW w:w="8859" w:type="dxa"/>
          </w:tcPr>
          <w:p w14:paraId="0C188B58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7341E2" w14:paraId="286B242C" w14:textId="77777777" w:rsidTr="00A10846">
        <w:tc>
          <w:tcPr>
            <w:tcW w:w="8859" w:type="dxa"/>
          </w:tcPr>
          <w:p w14:paraId="1C13387F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7145D99C">
                <v:shape id="_x0000_i1026" type="#_x0000_t75" style="width:55.2pt;height:16.8pt" o:ole="">
                  <v:imagedata r:id="rId10" o:title=""/>
                </v:shape>
                <o:OLEObject Type="Embed" ProgID="Equation.3" ShapeID="_x0000_i1026" DrawAspect="Content" ObjectID="_1692007736" r:id="rId11"/>
              </w:object>
            </w:r>
          </w:p>
        </w:tc>
      </w:tr>
      <w:tr w:rsidR="006B35E9" w:rsidRPr="007341E2" w14:paraId="054E45FC" w14:textId="77777777" w:rsidTr="00A10846">
        <w:tc>
          <w:tcPr>
            <w:tcW w:w="8859" w:type="dxa"/>
          </w:tcPr>
          <w:p w14:paraId="31578321" w14:textId="1CFCD79E" w:rsidR="006B35E9" w:rsidRPr="007341E2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 w14:anchorId="1FBA39EC">
                <v:shape id="_x0000_i1027" type="#_x0000_t75" style="width:40.2pt;height:17.4pt" o:ole="">
                  <v:imagedata r:id="rId12" o:title=""/>
                </v:shape>
                <o:OLEObject Type="Embed" ProgID="Equation.3" ShapeID="_x0000_i1027" DrawAspect="Content" ObjectID="_1692007737" r:id="rId13"/>
              </w:objec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 w14:anchorId="464CDD23">
                <v:shape id="_x0000_i1028" type="#_x0000_t75" style="width:38.4pt;height:16.8pt" o:ole="">
                  <v:imagedata r:id="rId14" o:title=""/>
                </v:shape>
                <o:OLEObject Type="Embed" ProgID="Equation.3" ShapeID="_x0000_i1028" DrawAspect="Content" ObjectID="_1692007738" r:id="rId15"/>
              </w:object>
            </w:r>
          </w:p>
        </w:tc>
      </w:tr>
    </w:tbl>
    <w:p w14:paraId="26DF827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BB264B7" w14:textId="7D207C40"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5CE844A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lastRenderedPageBreak/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1EB" w:rsidRPr="007341E2" w14:paraId="754AA566" w14:textId="77777777" w:rsidTr="00C42293">
        <w:tc>
          <w:tcPr>
            <w:tcW w:w="8859" w:type="dxa"/>
          </w:tcPr>
          <w:p w14:paraId="0EB5F37C" w14:textId="77777777" w:rsidR="006611EB" w:rsidRPr="007341E2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7341E2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7341E2" w14:paraId="749FF34E" w14:textId="77777777" w:rsidTr="00C42293">
        <w:tc>
          <w:tcPr>
            <w:tcW w:w="8859" w:type="dxa"/>
          </w:tcPr>
          <w:p w14:paraId="4BB83397" w14:textId="63DB4251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7341E2" w14:paraId="11B4E0C7" w14:textId="77777777" w:rsidTr="00C42293">
        <w:tc>
          <w:tcPr>
            <w:tcW w:w="8859" w:type="dxa"/>
          </w:tcPr>
          <w:p w14:paraId="3745F42B" w14:textId="77777777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6B35E9" w:rsidRPr="007341E2" w14:paraId="5ACF9BF3" w14:textId="77777777" w:rsidTr="00C42293">
        <w:tc>
          <w:tcPr>
            <w:tcW w:w="8859" w:type="dxa"/>
          </w:tcPr>
          <w:p w14:paraId="631FECE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7341E2" w14:paraId="07FF63B7" w14:textId="77777777" w:rsidTr="00C42293">
        <w:tc>
          <w:tcPr>
            <w:tcW w:w="8859" w:type="dxa"/>
          </w:tcPr>
          <w:p w14:paraId="699EB129" w14:textId="37E1AE7B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7341E2" w14:paraId="1D792C7F" w14:textId="77777777" w:rsidTr="00C42293">
        <w:tc>
          <w:tcPr>
            <w:tcW w:w="8859" w:type="dxa"/>
          </w:tcPr>
          <w:p w14:paraId="6BA11395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7341E2" w14:paraId="1DC9DD22" w14:textId="77777777" w:rsidTr="00C42293">
        <w:tc>
          <w:tcPr>
            <w:tcW w:w="8859" w:type="dxa"/>
          </w:tcPr>
          <w:p w14:paraId="4CACD73B" w14:textId="77777777" w:rsidR="006611EB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7341E2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0DCC6FB8">
                <v:shape id="_x0000_i1029" type="#_x0000_t75" style="width:33pt;height:15pt" o:ole="">
                  <v:imagedata r:id="rId16" o:title=""/>
                </v:shape>
                <o:OLEObject Type="Embed" ProgID="Equation.3" ShapeID="_x0000_i1029" DrawAspect="Content" ObjectID="_1692007739" r:id="rId17"/>
              </w:object>
            </w:r>
          </w:p>
        </w:tc>
      </w:tr>
      <w:tr w:rsidR="006B35E9" w:rsidRPr="007341E2" w14:paraId="6732AF3B" w14:textId="77777777" w:rsidTr="00C42293">
        <w:tc>
          <w:tcPr>
            <w:tcW w:w="8859" w:type="dxa"/>
          </w:tcPr>
          <w:p w14:paraId="64352E00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7341E2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6E69DD0">
                <v:shape id="_x0000_i1030" type="#_x0000_t75" style="width:36pt;height:27pt" o:ole="">
                  <v:imagedata r:id="rId18" o:title=""/>
                </v:shape>
                <o:OLEObject Type="Embed" ProgID="Equation.3" ShapeID="_x0000_i1030" DrawAspect="Content" ObjectID="_1692007740" r:id="rId19"/>
              </w:object>
            </w:r>
          </w:p>
        </w:tc>
      </w:tr>
      <w:tr w:rsidR="006B35E9" w:rsidRPr="007341E2" w14:paraId="326187DF" w14:textId="77777777" w:rsidTr="00C42293">
        <w:tc>
          <w:tcPr>
            <w:tcW w:w="8859" w:type="dxa"/>
          </w:tcPr>
          <w:p w14:paraId="1E796698" w14:textId="77777777" w:rsidR="006B35E9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7341E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7341E2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7341E2" w14:paraId="201BBDD6" w14:textId="77777777" w:rsidTr="00C42293">
        <w:tc>
          <w:tcPr>
            <w:tcW w:w="8859" w:type="dxa"/>
          </w:tcPr>
          <w:p w14:paraId="62A647C2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6B35E9" w:rsidRPr="007341E2" w14:paraId="564B44F5" w14:textId="77777777" w:rsidTr="00C42293">
        <w:tc>
          <w:tcPr>
            <w:tcW w:w="8859" w:type="dxa"/>
          </w:tcPr>
          <w:p w14:paraId="634E84D8" w14:textId="77777777" w:rsidR="006B35E9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7341E2" w14:paraId="68FFBFED" w14:textId="77777777" w:rsidTr="00C42293">
        <w:tc>
          <w:tcPr>
            <w:tcW w:w="8859" w:type="dxa"/>
          </w:tcPr>
          <w:p w14:paraId="20A159D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7341E2" w14:paraId="709C0C97" w14:textId="77777777" w:rsidTr="00C42293">
        <w:tc>
          <w:tcPr>
            <w:tcW w:w="8859" w:type="dxa"/>
          </w:tcPr>
          <w:p w14:paraId="3672E3DB" w14:textId="311D74E6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 w14:anchorId="084128B5">
                <v:shape id="_x0000_i1031" type="#_x0000_t75" style="width:167.4pt;height:21pt" o:ole="">
                  <v:imagedata r:id="rId20" o:title=""/>
                </v:shape>
                <o:OLEObject Type="Embed" ProgID="Equation.3" ShapeID="_x0000_i1031" DrawAspect="Content" ObjectID="_1692007741" r:id="rId21"/>
              </w:object>
            </w:r>
          </w:p>
        </w:tc>
      </w:tr>
      <w:tr w:rsidR="000F61CF" w:rsidRPr="007341E2" w14:paraId="53E07EDA" w14:textId="77777777" w:rsidTr="00C42293">
        <w:tc>
          <w:tcPr>
            <w:tcW w:w="8859" w:type="dxa"/>
          </w:tcPr>
          <w:p w14:paraId="2D9BFA5D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="000F61CF" w:rsidRPr="007341E2" w14:paraId="56D5077C" w14:textId="77777777" w:rsidTr="00C42293">
        <w:tc>
          <w:tcPr>
            <w:tcW w:w="8859" w:type="dxa"/>
          </w:tcPr>
          <w:p w14:paraId="666F4C75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14:paraId="458CF7D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C0DAEA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3F12C0E" w14:textId="58731F43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3DFEF0F" w14:textId="77777777" w:rsidTr="00C42293">
        <w:tc>
          <w:tcPr>
            <w:tcW w:w="8859" w:type="dxa"/>
          </w:tcPr>
          <w:p w14:paraId="1633FF90" w14:textId="53834599" w:rsidR="001218AA" w:rsidRPr="007341E2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formułuje </w:t>
            </w:r>
            <w:r w:rsidR="002A09E7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 </w:t>
            </w:r>
            <w:r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>sprawdza</w:t>
            </w:r>
            <w:r w:rsidR="00B26AD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hipotezy dotyczące</w:t>
            </w:r>
            <w:r w:rsidR="001218A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7341E2" w14:paraId="3D5E9B3E" w14:textId="77777777" w:rsidTr="00C42293">
        <w:tc>
          <w:tcPr>
            <w:tcW w:w="8859" w:type="dxa"/>
          </w:tcPr>
          <w:p w14:paraId="20E2F1AF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7341E2" w14:paraId="69AA37A4" w14:textId="77777777" w:rsidTr="00C42293">
        <w:tc>
          <w:tcPr>
            <w:tcW w:w="8859" w:type="dxa"/>
          </w:tcPr>
          <w:p w14:paraId="71767D1A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7341E2" w14:paraId="3605DEC7" w14:textId="77777777" w:rsidTr="00C42293">
        <w:tc>
          <w:tcPr>
            <w:tcW w:w="8859" w:type="dxa"/>
          </w:tcPr>
          <w:p w14:paraId="42258FAE" w14:textId="77777777" w:rsidR="00142F90" w:rsidRPr="007341E2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14:paraId="1A404698" w14:textId="77777777" w:rsidR="0068433F" w:rsidRPr="007341E2" w:rsidRDefault="0068433F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2EE107F1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09FA7069" w14:textId="77777777"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67B7270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78617BA1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80515C8" w14:textId="77777777" w:rsidTr="00C42293">
        <w:tc>
          <w:tcPr>
            <w:tcW w:w="8859" w:type="dxa"/>
          </w:tcPr>
          <w:p w14:paraId="4ED0B6E4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14:paraId="39BADEF1" w14:textId="77777777" w:rsidTr="00C42293">
        <w:tc>
          <w:tcPr>
            <w:tcW w:w="8859" w:type="dxa"/>
          </w:tcPr>
          <w:p w14:paraId="3621620A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14:paraId="2C47B5D6" w14:textId="77777777" w:rsidTr="00C42293">
        <w:tc>
          <w:tcPr>
            <w:tcW w:w="8859" w:type="dxa"/>
          </w:tcPr>
          <w:p w14:paraId="51079E10" w14:textId="77777777"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14:paraId="65644060" w14:textId="77777777" w:rsidTr="00C42293">
        <w:tc>
          <w:tcPr>
            <w:tcW w:w="8859" w:type="dxa"/>
          </w:tcPr>
          <w:p w14:paraId="5617AD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14:paraId="628E74BD" w14:textId="77777777" w:rsidTr="00C42293">
        <w:tc>
          <w:tcPr>
            <w:tcW w:w="8859" w:type="dxa"/>
          </w:tcPr>
          <w:p w14:paraId="52069BA9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14:paraId="32AF06EB" w14:textId="77777777" w:rsidTr="00C42293">
        <w:tc>
          <w:tcPr>
            <w:tcW w:w="8859" w:type="dxa"/>
          </w:tcPr>
          <w:p w14:paraId="0E2168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14:paraId="194FBEC9" w14:textId="77777777" w:rsidTr="00C42293">
        <w:tc>
          <w:tcPr>
            <w:tcW w:w="8859" w:type="dxa"/>
          </w:tcPr>
          <w:p w14:paraId="7FA9347E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14:paraId="57C1BA87" w14:textId="77777777" w:rsidTr="00C42293">
        <w:tc>
          <w:tcPr>
            <w:tcW w:w="8859" w:type="dxa"/>
          </w:tcPr>
          <w:p w14:paraId="2356E5FC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3E1DBFE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8F8B1BD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67C77873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4CCA7E8" w14:textId="77777777" w:rsidTr="00C42293">
        <w:tc>
          <w:tcPr>
            <w:tcW w:w="8859" w:type="dxa"/>
          </w:tcPr>
          <w:p w14:paraId="6A64B6FB" w14:textId="77777777"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zapisuje w postaci układu równań podane informacje tekstowe</w:t>
            </w:r>
          </w:p>
        </w:tc>
      </w:tr>
      <w:tr w:rsidR="004F796F" w:rsidRPr="007341E2" w14:paraId="2F453909" w14:textId="77777777" w:rsidTr="00C42293">
        <w:tc>
          <w:tcPr>
            <w:tcW w:w="8859" w:type="dxa"/>
          </w:tcPr>
          <w:p w14:paraId="2A523843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14:paraId="45636395" w14:textId="77777777" w:rsidTr="00C42293">
        <w:tc>
          <w:tcPr>
            <w:tcW w:w="8859" w:type="dxa"/>
          </w:tcPr>
          <w:p w14:paraId="0DA9C7D1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14:paraId="696D9CC1" w14:textId="77777777" w:rsidTr="00C42293">
        <w:tc>
          <w:tcPr>
            <w:tcW w:w="8859" w:type="dxa"/>
          </w:tcPr>
          <w:p w14:paraId="10F02FFC" w14:textId="77777777"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14:paraId="44F9C240" w14:textId="77777777" w:rsidTr="00C42293">
        <w:tc>
          <w:tcPr>
            <w:tcW w:w="8859" w:type="dxa"/>
          </w:tcPr>
          <w:p w14:paraId="2D237986" w14:textId="77777777"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4F796F" w:rsidRPr="007341E2" w14:paraId="121CB9D9" w14:textId="77777777" w:rsidTr="00C42293">
        <w:tc>
          <w:tcPr>
            <w:tcW w:w="8859" w:type="dxa"/>
          </w:tcPr>
          <w:p w14:paraId="3C9DF069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14:paraId="270C0973" w14:textId="77777777" w:rsidTr="00C42293">
        <w:tc>
          <w:tcPr>
            <w:tcW w:w="8859" w:type="dxa"/>
          </w:tcPr>
          <w:p w14:paraId="73127B2B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14:paraId="13D338C0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34EB87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6E3C6259" w14:textId="40B9359A"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F61CF" w:rsidRPr="007341E2" w14:paraId="181A98E8" w14:textId="77777777" w:rsidTr="00C42293">
        <w:tc>
          <w:tcPr>
            <w:tcW w:w="8859" w:type="dxa"/>
          </w:tcPr>
          <w:p w14:paraId="1D95D50A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14:paraId="0089FBDD" w14:textId="77777777" w:rsidTr="00C42293">
        <w:tc>
          <w:tcPr>
            <w:tcW w:w="8859" w:type="dxa"/>
          </w:tcPr>
          <w:p w14:paraId="4F68BF91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14:paraId="48900D20" w14:textId="77777777" w:rsidR="000F61CF" w:rsidRPr="007341E2" w:rsidRDefault="000F61CF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14:paraId="5954552C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13546868" w14:textId="77777777"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t>4. FUNKCJE</w:t>
      </w:r>
    </w:p>
    <w:p w14:paraId="28361515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DD37C0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56511C3B" w14:textId="77777777" w:rsidTr="00FF01F9">
        <w:tc>
          <w:tcPr>
            <w:tcW w:w="8859" w:type="dxa"/>
          </w:tcPr>
          <w:p w14:paraId="754AEC1D" w14:textId="77777777"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14:paraId="35549B35" w14:textId="77777777" w:rsidTr="00FF01F9">
        <w:tc>
          <w:tcPr>
            <w:tcW w:w="8859" w:type="dxa"/>
          </w:tcPr>
          <w:p w14:paraId="00B4DB7B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14:paraId="001EC49B" w14:textId="77777777" w:rsidTr="00FF01F9">
        <w:tc>
          <w:tcPr>
            <w:tcW w:w="8859" w:type="dxa"/>
          </w:tcPr>
          <w:p w14:paraId="09D30977" w14:textId="77777777"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14:paraId="58826F46" w14:textId="77777777" w:rsidTr="00FF01F9">
        <w:tc>
          <w:tcPr>
            <w:tcW w:w="8859" w:type="dxa"/>
          </w:tcPr>
          <w:p w14:paraId="37692A24" w14:textId="1C4A21E6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14:paraId="042E525F" w14:textId="77777777" w:rsidTr="00FF01F9">
        <w:tc>
          <w:tcPr>
            <w:tcW w:w="8859" w:type="dxa"/>
          </w:tcPr>
          <w:p w14:paraId="1EF3A5D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E60972" w:rsidRPr="007341E2" w14:paraId="1E3DFAFD" w14:textId="77777777" w:rsidTr="00FF01F9">
        <w:tc>
          <w:tcPr>
            <w:tcW w:w="8859" w:type="dxa"/>
          </w:tcPr>
          <w:p w14:paraId="001AC681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14:paraId="064FE5CB" w14:textId="77777777" w:rsidTr="00FF01F9">
        <w:tc>
          <w:tcPr>
            <w:tcW w:w="8859" w:type="dxa"/>
          </w:tcPr>
          <w:p w14:paraId="4AD27143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E60972" w:rsidRPr="007341E2" w14:paraId="2D2B009D" w14:textId="77777777" w:rsidTr="00FF01F9">
        <w:tc>
          <w:tcPr>
            <w:tcW w:w="8859" w:type="dxa"/>
          </w:tcPr>
          <w:p w14:paraId="422F570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14:paraId="0EE1D72B" w14:textId="77777777" w:rsidTr="00FF01F9">
        <w:tc>
          <w:tcPr>
            <w:tcW w:w="8859" w:type="dxa"/>
          </w:tcPr>
          <w:p w14:paraId="65C342A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14:paraId="1E2ADE43" w14:textId="77777777" w:rsidTr="00FF01F9">
        <w:tc>
          <w:tcPr>
            <w:tcW w:w="8859" w:type="dxa"/>
          </w:tcPr>
          <w:p w14:paraId="09084AD1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14:paraId="4DA5D115" w14:textId="77777777" w:rsidTr="00FF01F9">
        <w:tc>
          <w:tcPr>
            <w:tcW w:w="8859" w:type="dxa"/>
          </w:tcPr>
          <w:p w14:paraId="6D9D7BDD" w14:textId="77777777"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14:paraId="2431E7A5" w14:textId="77777777" w:rsidTr="00FF01F9">
        <w:tc>
          <w:tcPr>
            <w:tcW w:w="8859" w:type="dxa"/>
          </w:tcPr>
          <w:p w14:paraId="6D52FFF2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14:paraId="21F8CE68" w14:textId="77777777" w:rsidTr="00FF01F9">
        <w:tc>
          <w:tcPr>
            <w:tcW w:w="8859" w:type="dxa"/>
          </w:tcPr>
          <w:p w14:paraId="29905AD1" w14:textId="77777777"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14:paraId="38CD942E" w14:textId="77777777" w:rsidTr="00FF01F9">
        <w:tc>
          <w:tcPr>
            <w:tcW w:w="8859" w:type="dxa"/>
          </w:tcPr>
          <w:p w14:paraId="61133463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14:paraId="296EC112" w14:textId="77777777" w:rsidTr="00FF01F9">
        <w:tc>
          <w:tcPr>
            <w:tcW w:w="8859" w:type="dxa"/>
          </w:tcPr>
          <w:p w14:paraId="41BA76DD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14:paraId="088610BA" w14:textId="77777777" w:rsidTr="00FF01F9">
        <w:tc>
          <w:tcPr>
            <w:tcW w:w="8859" w:type="dxa"/>
          </w:tcPr>
          <w:p w14:paraId="18F19FA4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14:paraId="196B9823" w14:textId="77777777" w:rsidTr="00FF01F9">
        <w:tc>
          <w:tcPr>
            <w:tcW w:w="8859" w:type="dxa"/>
          </w:tcPr>
          <w:p w14:paraId="1A3C6140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46C349D9">
                <v:shape id="_x0000_i1032" type="#_x0000_t75" style="width:55.2pt;height:15pt" o:ole="">
                  <v:imagedata r:id="rId22" o:title=""/>
                </v:shape>
                <o:OLEObject Type="Embed" ProgID="Equation.3" ShapeID="_x0000_i1032" DrawAspect="Content" ObjectID="_1692007742" r:id="rId23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4CF4D61C">
                <v:shape id="_x0000_i1033" type="#_x0000_t75" style="width:53.4pt;height:15pt" o:ole="">
                  <v:imagedata r:id="rId24" o:title=""/>
                </v:shape>
                <o:OLEObject Type="Embed" ProgID="Equation.3" ShapeID="_x0000_i1033" DrawAspect="Content" ObjectID="_1692007743" r:id="rId25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67C6C690">
                <v:shape id="_x0000_i1034" type="#_x0000_t75" style="width:68.4pt;height:15pt" o:ole="">
                  <v:imagedata r:id="rId26" o:title=""/>
                </v:shape>
                <o:OLEObject Type="Embed" ProgID="Equation.3" ShapeID="_x0000_i1034" DrawAspect="Content" ObjectID="_1692007744" r:id="rId2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4FBC6CB6">
                <v:shape id="_x0000_i1035" type="#_x0000_t75" style="width:42.6pt;height:15pt" o:ole="">
                  <v:imagedata r:id="rId28" o:title=""/>
                </v:shape>
                <o:OLEObject Type="Embed" ProgID="Equation.3" ShapeID="_x0000_i1035" DrawAspect="Content" ObjectID="_1692007745" r:id="rId29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0AA35943">
                <v:shape id="_x0000_i1036" type="#_x0000_t75" style="width:38.4pt;height:15pt" o:ole="">
                  <v:imagedata r:id="rId30" o:title=""/>
                </v:shape>
                <o:OLEObject Type="Embed" ProgID="Equation.3" ShapeID="_x0000_i1036" DrawAspect="Content" ObjectID="_1692007746" r:id="rId31"/>
              </w:object>
            </w:r>
          </w:p>
        </w:tc>
      </w:tr>
      <w:tr w:rsidR="003D25AC" w:rsidRPr="007341E2" w14:paraId="6A7905F7" w14:textId="77777777" w:rsidTr="00FF01F9">
        <w:tc>
          <w:tcPr>
            <w:tcW w:w="8859" w:type="dxa"/>
          </w:tcPr>
          <w:p w14:paraId="4FB83FEB" w14:textId="376DDC1F"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 w14:anchorId="37A41C55">
                <v:shape id="_x0000_i1037" type="#_x0000_t75" style="width:41.4pt;height:16.8pt" o:ole="">
                  <v:imagedata r:id="rId32" o:title=""/>
                </v:shape>
                <o:OLEObject Type="Embed" ProgID="Equation.3" ShapeID="_x0000_i1037" DrawAspect="Content" ObjectID="_1692007747" r:id="rId3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2DDFBD2D">
                <v:shape id="_x0000_i1038" type="#_x0000_t75" style="width:38.4pt;height:15pt" o:ole="">
                  <v:imagedata r:id="rId34" o:title=""/>
                </v:shape>
                <o:OLEObject Type="Embed" ProgID="Equation.3" ShapeID="_x0000_i1038" DrawAspect="Content" ObjectID="_1692007748" r:id="rId35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1492315D" w14:textId="77777777" w:rsidTr="00FF01F9">
        <w:tc>
          <w:tcPr>
            <w:tcW w:w="8859" w:type="dxa"/>
          </w:tcPr>
          <w:p w14:paraId="3FE6CEA4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stosuje funkcje i ich własności w prostych sytuacjach praktycznych</w:t>
            </w:r>
          </w:p>
        </w:tc>
      </w:tr>
      <w:tr w:rsidR="00A643E1" w:rsidRPr="007341E2" w14:paraId="0BFCCB3D" w14:textId="77777777" w:rsidTr="00FF01F9">
        <w:tc>
          <w:tcPr>
            <w:tcW w:w="8859" w:type="dxa"/>
          </w:tcPr>
          <w:p w14:paraId="477C70B6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14:paraId="3252A620" w14:textId="77777777" w:rsidTr="00FF01F9">
        <w:tc>
          <w:tcPr>
            <w:tcW w:w="8859" w:type="dxa"/>
          </w:tcPr>
          <w:p w14:paraId="7C0DA3D2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14:paraId="70F66836" w14:textId="77777777" w:rsidTr="00FF01F9">
        <w:tc>
          <w:tcPr>
            <w:tcW w:w="8859" w:type="dxa"/>
          </w:tcPr>
          <w:p w14:paraId="27BBF6C3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14:paraId="4340BDEC" w14:textId="77777777" w:rsidTr="00FF01F9">
        <w:tc>
          <w:tcPr>
            <w:tcW w:w="8859" w:type="dxa"/>
          </w:tcPr>
          <w:p w14:paraId="3808C37F" w14:textId="0CA2639D"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14:paraId="3EE3A7F2" w14:textId="77777777" w:rsidTr="00FF01F9">
        <w:tc>
          <w:tcPr>
            <w:tcW w:w="8859" w:type="dxa"/>
          </w:tcPr>
          <w:p w14:paraId="25C2D7F5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3EAED5D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44F6F2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06680C4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385F14D7" w14:textId="77777777" w:rsidTr="00FF01F9">
        <w:tc>
          <w:tcPr>
            <w:tcW w:w="8859" w:type="dxa"/>
          </w:tcPr>
          <w:p w14:paraId="60ABC2D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14:paraId="0975CE20" w14:textId="77777777" w:rsidTr="00FF01F9">
        <w:tc>
          <w:tcPr>
            <w:tcW w:w="8859" w:type="dxa"/>
          </w:tcPr>
          <w:p w14:paraId="32AF484F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14:paraId="24F3F46D" w14:textId="77777777" w:rsidTr="00FF01F9">
        <w:tc>
          <w:tcPr>
            <w:tcW w:w="8859" w:type="dxa"/>
          </w:tcPr>
          <w:p w14:paraId="077169C9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14:paraId="7094AD12" w14:textId="77777777" w:rsidTr="00FF01F9">
        <w:tc>
          <w:tcPr>
            <w:tcW w:w="8859" w:type="dxa"/>
          </w:tcPr>
          <w:p w14:paraId="3DF4BA1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7B692815">
                <v:shape id="_x0000_i1039" type="#_x0000_t75" style="width:180pt;height:16.8pt" o:ole="">
                  <v:imagedata r:id="rId36" o:title=""/>
                </v:shape>
                <o:OLEObject Type="Embed" ProgID="Equation.3" ShapeID="_x0000_i1039" DrawAspect="Content" ObjectID="_1692007749" r:id="rId3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3D25AC" w:rsidRPr="007341E2" w14:paraId="7BB2F853" w14:textId="77777777" w:rsidTr="00FF01F9">
        <w:tc>
          <w:tcPr>
            <w:tcW w:w="8859" w:type="dxa"/>
          </w:tcPr>
          <w:p w14:paraId="12C070C5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01AC075C" w14:textId="77777777" w:rsidTr="00FF01F9">
        <w:tc>
          <w:tcPr>
            <w:tcW w:w="8859" w:type="dxa"/>
          </w:tcPr>
          <w:p w14:paraId="1BED824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14:paraId="6CC070BC" w14:textId="77777777" w:rsidTr="00FF01F9">
        <w:tc>
          <w:tcPr>
            <w:tcW w:w="8859" w:type="dxa"/>
          </w:tcPr>
          <w:p w14:paraId="3FA309EC" w14:textId="4CD4230D"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14:paraId="199900F1" w14:textId="77777777" w:rsidTr="00FF01F9">
        <w:tc>
          <w:tcPr>
            <w:tcW w:w="8859" w:type="dxa"/>
          </w:tcPr>
          <w:p w14:paraId="2DB1D083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14:paraId="4AFED38C" w14:textId="77777777" w:rsidTr="00FF01F9">
        <w:tc>
          <w:tcPr>
            <w:tcW w:w="8859" w:type="dxa"/>
          </w:tcPr>
          <w:p w14:paraId="1DC5DEBE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14:paraId="6EAA1DD7" w14:textId="77777777" w:rsidTr="00FF01F9">
        <w:tc>
          <w:tcPr>
            <w:tcW w:w="8859" w:type="dxa"/>
          </w:tcPr>
          <w:p w14:paraId="2D06885D" w14:textId="0151793A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 w14:anchorId="0C33AB70">
                <v:shape id="_x0000_i1040" type="#_x0000_t75" style="width:38.4pt;height:15pt" o:ole="">
                  <v:imagedata r:id="rId38" o:title=""/>
                </v:shape>
                <o:OLEObject Type="Embed" ProgID="Equation.3" ShapeID="_x0000_i1040" DrawAspect="Content" ObjectID="_1692007750" r:id="rId39"/>
              </w:object>
            </w:r>
          </w:p>
        </w:tc>
      </w:tr>
      <w:tr w:rsidR="00A643E1" w:rsidRPr="007341E2" w14:paraId="4DDB7083" w14:textId="77777777" w:rsidTr="00FF01F9">
        <w:tc>
          <w:tcPr>
            <w:tcW w:w="8859" w:type="dxa"/>
          </w:tcPr>
          <w:p w14:paraId="0F47BAF1" w14:textId="2DA44ED5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w:r w:rsidR="004F796F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35449A44">
                <v:shape id="_x0000_i1041" type="#_x0000_t75" style="width:38.4pt;height:15pt" o:ole="">
                  <v:imagedata r:id="rId34" o:title=""/>
                </v:shape>
                <o:OLEObject Type="Embed" ProgID="Equation.3" ShapeID="_x0000_i1041" DrawAspect="Content" ObjectID="_1692007751" r:id="rId40"/>
              </w:object>
            </w:r>
          </w:p>
        </w:tc>
      </w:tr>
      <w:tr w:rsidR="00A643E1" w:rsidRPr="007341E2" w14:paraId="7DECECB0" w14:textId="77777777" w:rsidTr="00FF01F9">
        <w:tc>
          <w:tcPr>
            <w:tcW w:w="8859" w:type="dxa"/>
          </w:tcPr>
          <w:p w14:paraId="76783DEF" w14:textId="13711407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05410750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AC246C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A221B67" w14:textId="28D4CA7D"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E6833" w:rsidRPr="007341E2" w14:paraId="63F133C9" w14:textId="77777777" w:rsidTr="00FF01F9">
        <w:tc>
          <w:tcPr>
            <w:tcW w:w="8859" w:type="dxa"/>
          </w:tcPr>
          <w:p w14:paraId="098239D4" w14:textId="77777777"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14:paraId="72E4099E" w14:textId="77777777" w:rsidTr="00FF01F9">
        <w:tc>
          <w:tcPr>
            <w:tcW w:w="8859" w:type="dxa"/>
          </w:tcPr>
          <w:p w14:paraId="375C8195" w14:textId="0668EE90"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23DEED7C">
                <v:shape id="_x0000_i1042" type="#_x0000_t75" style="width:38.4pt;height:27.6pt" o:ole="">
                  <v:imagedata r:id="rId41" o:title=""/>
                </v:shape>
                <o:OLEObject Type="Embed" ProgID="Equation.3" ShapeID="_x0000_i1042" DrawAspect="Content" ObjectID="_1692007752" r:id="rId42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14:paraId="2D0ECF90" w14:textId="77777777" w:rsidTr="00FF01F9">
        <w:tc>
          <w:tcPr>
            <w:tcW w:w="8859" w:type="dxa"/>
          </w:tcPr>
          <w:p w14:paraId="3151E018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2C3D8ECC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07E78849" w14:textId="624BB176" w:rsidR="007341E2" w:rsidRDefault="007341E2">
      <w:pPr>
        <w:rPr>
          <w:rFonts w:asciiTheme="majorHAnsi" w:hAnsiTheme="majorHAnsi"/>
          <w:b/>
          <w:bCs/>
          <w:szCs w:val="22"/>
        </w:rPr>
      </w:pPr>
    </w:p>
    <w:p w14:paraId="586417AF" w14:textId="77777777"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14:paraId="12ED732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A66C2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38F071" w14:textId="77777777" w:rsidTr="00FF01F9">
        <w:tc>
          <w:tcPr>
            <w:tcW w:w="8859" w:type="dxa"/>
          </w:tcPr>
          <w:p w14:paraId="132E8F3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14:paraId="07777C66" w14:textId="77777777" w:rsidTr="00FF01F9">
        <w:tc>
          <w:tcPr>
            <w:tcW w:w="8859" w:type="dxa"/>
          </w:tcPr>
          <w:p w14:paraId="2F6D197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14:paraId="30E5540A" w14:textId="77777777" w:rsidTr="00FF01F9">
        <w:tc>
          <w:tcPr>
            <w:tcW w:w="8859" w:type="dxa"/>
          </w:tcPr>
          <w:p w14:paraId="0DEBFA1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14:paraId="6E032F1F" w14:textId="77777777" w:rsidTr="00FF01F9">
        <w:tc>
          <w:tcPr>
            <w:tcW w:w="8859" w:type="dxa"/>
          </w:tcPr>
          <w:p w14:paraId="68D5D2C1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14:paraId="567B4A1E" w14:textId="77777777" w:rsidTr="00FF01F9">
        <w:tc>
          <w:tcPr>
            <w:tcW w:w="8859" w:type="dxa"/>
          </w:tcPr>
          <w:p w14:paraId="0B339F84" w14:textId="0294B2ED"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14:paraId="26AA4E30" w14:textId="77777777" w:rsidTr="00FF01F9">
        <w:tc>
          <w:tcPr>
            <w:tcW w:w="8859" w:type="dxa"/>
          </w:tcPr>
          <w:p w14:paraId="52D73F75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14:paraId="2FD3C611" w14:textId="77777777" w:rsidTr="00FF01F9">
        <w:tc>
          <w:tcPr>
            <w:tcW w:w="8859" w:type="dxa"/>
          </w:tcPr>
          <w:p w14:paraId="6E864361" w14:textId="428FB855"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14:paraId="586378F4" w14:textId="77777777" w:rsidTr="00FF01F9">
        <w:tc>
          <w:tcPr>
            <w:tcW w:w="8859" w:type="dxa"/>
          </w:tcPr>
          <w:p w14:paraId="6A624E51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14:paraId="30603045" w14:textId="77777777" w:rsidTr="00FF01F9">
        <w:tc>
          <w:tcPr>
            <w:tcW w:w="8859" w:type="dxa"/>
          </w:tcPr>
          <w:p w14:paraId="7B240852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7341E2" w14:paraId="3072CFD2" w14:textId="77777777" w:rsidTr="00FF01F9">
        <w:tc>
          <w:tcPr>
            <w:tcW w:w="8859" w:type="dxa"/>
          </w:tcPr>
          <w:p w14:paraId="752891E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14:paraId="494CB752" w14:textId="77777777" w:rsidTr="00FF01F9">
        <w:tc>
          <w:tcPr>
            <w:tcW w:w="8859" w:type="dxa"/>
          </w:tcPr>
          <w:p w14:paraId="3F9B710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14:paraId="6687A6E7" w14:textId="77777777" w:rsidTr="00FF01F9">
        <w:tc>
          <w:tcPr>
            <w:tcW w:w="8859" w:type="dxa"/>
          </w:tcPr>
          <w:p w14:paraId="1F21961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7341E2" w14:paraId="087A65A2" w14:textId="77777777" w:rsidTr="00FF01F9">
        <w:tc>
          <w:tcPr>
            <w:tcW w:w="8859" w:type="dxa"/>
          </w:tcPr>
          <w:p w14:paraId="7D1ACEB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14:paraId="54E40076" w14:textId="77777777" w:rsidTr="00FF01F9">
        <w:tc>
          <w:tcPr>
            <w:tcW w:w="8859" w:type="dxa"/>
          </w:tcPr>
          <w:p w14:paraId="5A99AF39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14:paraId="7AC37EC8" w14:textId="77777777" w:rsidTr="00FF01F9">
        <w:tc>
          <w:tcPr>
            <w:tcW w:w="8859" w:type="dxa"/>
          </w:tcPr>
          <w:p w14:paraId="49F29824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14:paraId="134ED8FC" w14:textId="77777777" w:rsidTr="00FF01F9">
        <w:tc>
          <w:tcPr>
            <w:tcW w:w="8859" w:type="dxa"/>
          </w:tcPr>
          <w:p w14:paraId="38E3B97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14:paraId="7FDFB12F" w14:textId="77777777" w:rsidTr="00FF01F9">
        <w:tc>
          <w:tcPr>
            <w:tcW w:w="8859" w:type="dxa"/>
          </w:tcPr>
          <w:p w14:paraId="52E6EB5A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FF01F9" w:rsidRPr="007341E2" w14:paraId="07C33CC9" w14:textId="77777777" w:rsidTr="00FF01F9">
        <w:tc>
          <w:tcPr>
            <w:tcW w:w="8859" w:type="dxa"/>
          </w:tcPr>
          <w:p w14:paraId="439D61F1" w14:textId="60E23A86"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14:paraId="5530D725" w14:textId="77777777" w:rsidTr="00FF01F9">
        <w:tc>
          <w:tcPr>
            <w:tcW w:w="8859" w:type="dxa"/>
          </w:tcPr>
          <w:p w14:paraId="67FFA38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14:paraId="4DBA784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5A489A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4422B1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6F9FCFF" w14:textId="77777777" w:rsidTr="00FF01F9">
        <w:tc>
          <w:tcPr>
            <w:tcW w:w="8859" w:type="dxa"/>
          </w:tcPr>
          <w:p w14:paraId="497C774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7341E2" w14:paraId="5EFFBEC0" w14:textId="77777777" w:rsidTr="00FF01F9">
        <w:tc>
          <w:tcPr>
            <w:tcW w:w="8859" w:type="dxa"/>
          </w:tcPr>
          <w:p w14:paraId="7F6BA0A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1218AA" w:rsidRPr="007341E2" w14:paraId="4ECBE514" w14:textId="77777777" w:rsidTr="00FF01F9">
        <w:tc>
          <w:tcPr>
            <w:tcW w:w="8859" w:type="dxa"/>
          </w:tcPr>
          <w:p w14:paraId="1445A4B1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7341E2" w14:paraId="0CC8AD1F" w14:textId="77777777" w:rsidTr="00FF01F9">
        <w:tc>
          <w:tcPr>
            <w:tcW w:w="8859" w:type="dxa"/>
          </w:tcPr>
          <w:p w14:paraId="7F2014BE" w14:textId="1E9F6A26" w:rsidR="001218AA" w:rsidRPr="007341E2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7341E2" w14:paraId="464802EC" w14:textId="77777777" w:rsidTr="00FF01F9">
        <w:tc>
          <w:tcPr>
            <w:tcW w:w="8859" w:type="dxa"/>
          </w:tcPr>
          <w:p w14:paraId="09A6278D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7341E2" w14:paraId="778440B6" w14:textId="77777777" w:rsidTr="00FF01F9">
        <w:tc>
          <w:tcPr>
            <w:tcW w:w="8859" w:type="dxa"/>
          </w:tcPr>
          <w:p w14:paraId="53A4E223" w14:textId="77777777" w:rsidR="001A5663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opis</w:t>
            </w:r>
            <w:r w:rsidR="0029605B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uje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7341E2" w14:paraId="2DE141C7" w14:textId="77777777" w:rsidTr="00FF01F9">
        <w:tc>
          <w:tcPr>
            <w:tcW w:w="8859" w:type="dxa"/>
          </w:tcPr>
          <w:p w14:paraId="27B38AD1" w14:textId="77777777" w:rsidR="00B9316D" w:rsidRPr="007341E2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7341E2" w14:paraId="1F5E2143" w14:textId="77777777" w:rsidTr="00FF01F9">
        <w:tc>
          <w:tcPr>
            <w:tcW w:w="8859" w:type="dxa"/>
          </w:tcPr>
          <w:p w14:paraId="35A53E91" w14:textId="77777777" w:rsidR="00B9316D" w:rsidRPr="007341E2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7341E2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7341E2" w14:paraId="11880CAD" w14:textId="77777777" w:rsidTr="00FF01F9">
        <w:tc>
          <w:tcPr>
            <w:tcW w:w="8859" w:type="dxa"/>
          </w:tcPr>
          <w:p w14:paraId="792EBFFC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14:paraId="2B5B128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EE560A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0BABD3D" w14:textId="02411804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1B8BDE3A" w14:textId="77777777" w:rsidTr="00750D22">
        <w:tc>
          <w:tcPr>
            <w:tcW w:w="8859" w:type="dxa"/>
          </w:tcPr>
          <w:p w14:paraId="46FAB8AF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14:paraId="292AD858" w14:textId="77777777" w:rsidTr="00750D22">
        <w:tc>
          <w:tcPr>
            <w:tcW w:w="8859" w:type="dxa"/>
          </w:tcPr>
          <w:p w14:paraId="5FD929F0" w14:textId="164308D4"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14:paraId="6CF3154B" w14:textId="77777777" w:rsidTr="00750D22">
        <w:tc>
          <w:tcPr>
            <w:tcW w:w="8859" w:type="dxa"/>
          </w:tcPr>
          <w:p w14:paraId="6BBA80FB" w14:textId="77777777"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14:paraId="3393EA5C" w14:textId="77777777" w:rsidTr="00750D22">
        <w:tc>
          <w:tcPr>
            <w:tcW w:w="8859" w:type="dxa"/>
          </w:tcPr>
          <w:p w14:paraId="4484BEAE" w14:textId="77777777"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14:paraId="2F39FFC4" w14:textId="77777777" w:rsidTr="00750D22">
        <w:tc>
          <w:tcPr>
            <w:tcW w:w="8859" w:type="dxa"/>
          </w:tcPr>
          <w:p w14:paraId="4C929A65" w14:textId="77777777"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14:paraId="62266081" w14:textId="77777777" w:rsidTr="00750D22">
        <w:tc>
          <w:tcPr>
            <w:tcW w:w="8859" w:type="dxa"/>
          </w:tcPr>
          <w:p w14:paraId="5F15CB55" w14:textId="24B6696A"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14:paraId="755132E4" w14:textId="77777777" w:rsidR="000F528D" w:rsidRPr="007341E2" w:rsidRDefault="000F528D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471A4299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47417690" w14:textId="77777777" w:rsidR="00835F69" w:rsidRDefault="00835F69">
      <w:p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5579C577" w14:textId="1FE5A040" w:rsidR="001218AA" w:rsidRPr="007341E2" w:rsidRDefault="00DD221B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lastRenderedPageBreak/>
        <w:t xml:space="preserve">6. </w:t>
      </w:r>
      <w:r w:rsidR="001218AA" w:rsidRPr="007341E2">
        <w:rPr>
          <w:rFonts w:asciiTheme="majorHAnsi" w:hAnsiTheme="majorHAnsi"/>
          <w:szCs w:val="22"/>
        </w:rPr>
        <w:t>PLANIMETRIA</w:t>
      </w:r>
    </w:p>
    <w:p w14:paraId="3B9956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4A87CC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EFB19CB" w14:textId="77777777" w:rsidTr="00037FF6">
        <w:tc>
          <w:tcPr>
            <w:tcW w:w="8859" w:type="dxa"/>
          </w:tcPr>
          <w:p w14:paraId="4EC74DA9" w14:textId="77777777" w:rsidR="001218AA" w:rsidRPr="007341E2" w:rsidRDefault="00F3327D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="001218AA" w:rsidRPr="007341E2" w14:paraId="755B3421" w14:textId="77777777" w:rsidTr="00037FF6">
        <w:tc>
          <w:tcPr>
            <w:tcW w:w="8859" w:type="dxa"/>
          </w:tcPr>
          <w:p w14:paraId="121972F1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="001218AA" w:rsidRPr="007341E2" w14:paraId="60F50294" w14:textId="77777777" w:rsidTr="00037FF6">
        <w:tc>
          <w:tcPr>
            <w:tcW w:w="8859" w:type="dxa"/>
          </w:tcPr>
          <w:p w14:paraId="46EBD91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="001218AA" w:rsidRPr="007341E2" w14:paraId="2BAEBE3F" w14:textId="77777777" w:rsidTr="00037FF6">
        <w:tc>
          <w:tcPr>
            <w:tcW w:w="8859" w:type="dxa"/>
          </w:tcPr>
          <w:p w14:paraId="3270C7D3" w14:textId="3FE3D2A0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52211C75" w14:textId="77777777" w:rsidTr="00037FF6">
        <w:tc>
          <w:tcPr>
            <w:tcW w:w="8859" w:type="dxa"/>
          </w:tcPr>
          <w:p w14:paraId="69C5537F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1218AA" w:rsidRPr="007341E2" w14:paraId="496EB6BC" w14:textId="77777777" w:rsidTr="00037FF6">
        <w:tc>
          <w:tcPr>
            <w:tcW w:w="8859" w:type="dxa"/>
          </w:tcPr>
          <w:p w14:paraId="5B4D8EDE" w14:textId="221412BA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60201" w:rsidRPr="007341E2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3F83F4BD" w14:textId="77777777" w:rsidTr="00037FF6">
        <w:tc>
          <w:tcPr>
            <w:tcW w:w="8859" w:type="dxa"/>
          </w:tcPr>
          <w:p w14:paraId="37652D3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1218AA" w:rsidRPr="007341E2" w14:paraId="6B4D30D1" w14:textId="77777777" w:rsidTr="00037FF6">
        <w:tc>
          <w:tcPr>
            <w:tcW w:w="8859" w:type="dxa"/>
          </w:tcPr>
          <w:p w14:paraId="4450D020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1218AA" w:rsidRPr="007341E2" w14:paraId="17A7BD17" w14:textId="77777777" w:rsidTr="00037FF6">
        <w:tc>
          <w:tcPr>
            <w:tcW w:w="8859" w:type="dxa"/>
          </w:tcPr>
          <w:p w14:paraId="0B56AFE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="001218AA" w:rsidRPr="007341E2" w14:paraId="424BACF9" w14:textId="77777777" w:rsidTr="00037FF6">
        <w:tc>
          <w:tcPr>
            <w:tcW w:w="8859" w:type="dxa"/>
          </w:tcPr>
          <w:p w14:paraId="190DD25B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1218AA" w:rsidRPr="007341E2" w14:paraId="2D9A674B" w14:textId="77777777" w:rsidTr="00037FF6">
        <w:tc>
          <w:tcPr>
            <w:tcW w:w="8859" w:type="dxa"/>
          </w:tcPr>
          <w:p w14:paraId="6C37A3F9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1218AA" w:rsidRPr="007341E2" w14:paraId="279804AC" w14:textId="77777777" w:rsidTr="00037FF6">
        <w:tc>
          <w:tcPr>
            <w:tcW w:w="8859" w:type="dxa"/>
          </w:tcPr>
          <w:p w14:paraId="17796803" w14:textId="77777777" w:rsidR="001218AA" w:rsidRPr="007341E2" w:rsidRDefault="00831D2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="001218AA" w:rsidRPr="007341E2" w14:paraId="7D92EF77" w14:textId="77777777" w:rsidTr="00037FF6">
        <w:tc>
          <w:tcPr>
            <w:tcW w:w="8859" w:type="dxa"/>
          </w:tcPr>
          <w:p w14:paraId="0DF7FC33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656AE1" w:rsidRPr="007341E2" w14:paraId="6A529801" w14:textId="77777777" w:rsidTr="00037FF6">
        <w:tc>
          <w:tcPr>
            <w:tcW w:w="8859" w:type="dxa"/>
          </w:tcPr>
          <w:p w14:paraId="08F99841" w14:textId="771F31CC" w:rsidR="00656AE1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56AE1" w:rsidRPr="007341E2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="001218AA" w:rsidRPr="007341E2" w14:paraId="3C03FBDD" w14:textId="77777777" w:rsidTr="00037FF6">
        <w:tc>
          <w:tcPr>
            <w:tcW w:w="8859" w:type="dxa"/>
          </w:tcPr>
          <w:p w14:paraId="7D9E4683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7FE212E4" w14:textId="77777777" w:rsidR="0089194B" w:rsidRPr="007341E2" w:rsidRDefault="0089194B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FBAB3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37E4368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10FA31" w14:textId="77777777" w:rsidTr="00037FF6">
        <w:tc>
          <w:tcPr>
            <w:tcW w:w="8859" w:type="dxa"/>
          </w:tcPr>
          <w:p w14:paraId="490C687A" w14:textId="77777777" w:rsidR="001218AA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="001218AA" w:rsidRPr="007341E2" w14:paraId="6C7030AA" w14:textId="77777777" w:rsidTr="00037FF6">
        <w:tc>
          <w:tcPr>
            <w:tcW w:w="8859" w:type="dxa"/>
          </w:tcPr>
          <w:p w14:paraId="325B1CE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="001218AA" w:rsidRPr="007341E2" w14:paraId="746E0248" w14:textId="77777777" w:rsidTr="00037FF6">
        <w:tc>
          <w:tcPr>
            <w:tcW w:w="8859" w:type="dxa"/>
          </w:tcPr>
          <w:p w14:paraId="2707E1CB" w14:textId="02C66336" w:rsidR="001218AA" w:rsidRPr="007341E2" w:rsidRDefault="001218A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praktycznych problemów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21158F" w:rsidRPr="007341E2" w14:paraId="1AEDAB3D" w14:textId="77777777" w:rsidTr="00037FF6">
        <w:tc>
          <w:tcPr>
            <w:tcW w:w="8859" w:type="dxa"/>
          </w:tcPr>
          <w:p w14:paraId="3B5A86AF" w14:textId="77777777" w:rsidR="0021158F" w:rsidRPr="007341E2" w:rsidRDefault="0021158F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D6B64" w:rsidRPr="007341E2" w14:paraId="60F83B76" w14:textId="77777777" w:rsidTr="00037FF6">
        <w:tc>
          <w:tcPr>
            <w:tcW w:w="8859" w:type="dxa"/>
          </w:tcPr>
          <w:p w14:paraId="2ACEF776" w14:textId="77777777" w:rsidR="001D6B64" w:rsidRPr="007341E2" w:rsidRDefault="00656AE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218AA" w:rsidRPr="007341E2" w14:paraId="6D87D703" w14:textId="77777777" w:rsidTr="00037FF6">
        <w:tc>
          <w:tcPr>
            <w:tcW w:w="8859" w:type="dxa"/>
          </w:tcPr>
          <w:p w14:paraId="2E0E16A7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0F507FD6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44DE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53068F9A" w14:textId="0AF3D4E1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9194B" w:rsidRPr="007341E2" w14:paraId="088EE91F" w14:textId="77777777" w:rsidTr="00037FF6">
        <w:tc>
          <w:tcPr>
            <w:tcW w:w="8859" w:type="dxa"/>
          </w:tcPr>
          <w:p w14:paraId="3DBFF7B6" w14:textId="77777777" w:rsidR="0089194B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="00D56FF2" w:rsidRPr="007341E2" w14:paraId="156C8593" w14:textId="77777777" w:rsidTr="00037FF6">
        <w:tc>
          <w:tcPr>
            <w:tcW w:w="8859" w:type="dxa"/>
          </w:tcPr>
          <w:p w14:paraId="6D92023B" w14:textId="77777777" w:rsidR="00D56FF2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89194B" w:rsidRPr="007341E2" w14:paraId="4CF26433" w14:textId="77777777" w:rsidTr="00037FF6">
        <w:tc>
          <w:tcPr>
            <w:tcW w:w="8859" w:type="dxa"/>
          </w:tcPr>
          <w:p w14:paraId="7F4D20DB" w14:textId="473A639A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i twierdzenia odwrotnego do </w:t>
            </w:r>
            <w:r w:rsidR="00461576" w:rsidRPr="007341E2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="0089194B" w:rsidRPr="007341E2" w14:paraId="75E6B782" w14:textId="77777777" w:rsidTr="00037FF6">
        <w:tc>
          <w:tcPr>
            <w:tcW w:w="8859" w:type="dxa"/>
          </w:tcPr>
          <w:p w14:paraId="09FACF13" w14:textId="77777777" w:rsidR="0089194B" w:rsidRPr="007341E2" w:rsidRDefault="0089194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89194B" w:rsidRPr="007341E2" w14:paraId="36C8FE97" w14:textId="77777777" w:rsidTr="00037FF6">
        <w:tc>
          <w:tcPr>
            <w:tcW w:w="8859" w:type="dxa"/>
          </w:tcPr>
          <w:p w14:paraId="2F1AEB7E" w14:textId="77777777" w:rsidR="0089194B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89194B" w:rsidRPr="007341E2" w14:paraId="23A4A80A" w14:textId="77777777" w:rsidTr="00037FF6">
        <w:tc>
          <w:tcPr>
            <w:tcW w:w="8859" w:type="dxa"/>
          </w:tcPr>
          <w:p w14:paraId="57DBBB13" w14:textId="260BD6B3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14:paraId="7ECF3CD4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6F5D8FDE" w14:textId="77777777" w:rsidR="007341E2" w:rsidRDefault="007341E2" w:rsidP="007341E2">
      <w:pPr>
        <w:spacing w:line="120" w:lineRule="atLeast"/>
        <w:jc w:val="both"/>
        <w:rPr>
          <w:rFonts w:asciiTheme="majorHAnsi" w:hAnsiTheme="majorHAnsi"/>
          <w:b/>
          <w:szCs w:val="22"/>
        </w:rPr>
      </w:pPr>
    </w:p>
    <w:p w14:paraId="663805A3" w14:textId="77777777" w:rsidR="00835F69" w:rsidRDefault="00835F69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14:paraId="7365256A" w14:textId="356E5ECF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lastRenderedPageBreak/>
        <w:t>7.</w:t>
      </w:r>
      <w:r w:rsidRPr="007341E2">
        <w:rPr>
          <w:rFonts w:asciiTheme="majorHAnsi" w:hAnsiTheme="majorHAnsi"/>
          <w:szCs w:val="22"/>
        </w:rPr>
        <w:t xml:space="preserve"> 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14:paraId="0A5957C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208877E2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7AB362FE" w14:textId="77777777" w:rsidTr="00037FF6">
        <w:tc>
          <w:tcPr>
            <w:tcW w:w="8859" w:type="dxa"/>
          </w:tcPr>
          <w:p w14:paraId="2E6BDABD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="00A464A2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3A496C2A">
                <v:shape id="_x0000_i1043" type="#_x0000_t75" style="width:48.6pt;height:16.8pt" o:ole="">
                  <v:imagedata r:id="rId43" o:title=""/>
                </v:shape>
                <o:OLEObject Type="Embed" ProgID="Equation.3" ShapeID="_x0000_i1043" DrawAspect="Content" ObjectID="_1692007753" r:id="rId44"/>
              </w:objec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="00A464A2" w:rsidRPr="007341E2" w14:paraId="736F10F6" w14:textId="77777777" w:rsidTr="00037FF6">
        <w:tc>
          <w:tcPr>
            <w:tcW w:w="8859" w:type="dxa"/>
          </w:tcPr>
          <w:p w14:paraId="4EE99E69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A464A2" w:rsidRPr="007341E2" w14:paraId="72094344" w14:textId="77777777" w:rsidTr="00037FF6">
        <w:tc>
          <w:tcPr>
            <w:tcW w:w="8859" w:type="dxa"/>
          </w:tcPr>
          <w:p w14:paraId="06EAA003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="00A464A2" w:rsidRPr="007341E2" w14:paraId="3F4ACEAF" w14:textId="77777777" w:rsidTr="00037FF6">
        <w:tc>
          <w:tcPr>
            <w:tcW w:w="8859" w:type="dxa"/>
          </w:tcPr>
          <w:p w14:paraId="68668009" w14:textId="2F385D02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037FF6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2DC750FD">
                <v:shape id="_x0000_i1044" type="#_x0000_t75" style="width:48.6pt;height:16.8pt" o:ole="">
                  <v:imagedata r:id="rId43" o:title=""/>
                </v:shape>
                <o:OLEObject Type="Embed" ProgID="Equation.3" ShapeID="_x0000_i1044" DrawAspect="Content" ObjectID="_1692007754" r:id="rId45"/>
              </w:object>
            </w:r>
          </w:p>
        </w:tc>
      </w:tr>
      <w:tr w:rsidR="00A464A2" w:rsidRPr="007341E2" w14:paraId="60D3119F" w14:textId="77777777" w:rsidTr="00037FF6">
        <w:tc>
          <w:tcPr>
            <w:tcW w:w="8859" w:type="dxa"/>
          </w:tcPr>
          <w:p w14:paraId="33E7DB41" w14:textId="2054D03F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037FF6" w:rsidRPr="007341E2" w14:paraId="73166458" w14:textId="77777777" w:rsidTr="00037FF6">
        <w:tc>
          <w:tcPr>
            <w:tcW w:w="8859" w:type="dxa"/>
          </w:tcPr>
          <w:p w14:paraId="1C57E5C4" w14:textId="77777777" w:rsidR="00037FF6" w:rsidRPr="007341E2" w:rsidRDefault="00037FF6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A464A2" w:rsidRPr="007341E2" w14:paraId="57057EF8" w14:textId="77777777" w:rsidTr="00037FF6">
        <w:tc>
          <w:tcPr>
            <w:tcW w:w="8859" w:type="dxa"/>
          </w:tcPr>
          <w:p w14:paraId="3D14837F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="002B3B42" w:rsidRPr="007341E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="00A464A2" w:rsidRPr="007341E2" w14:paraId="4DF8326A" w14:textId="77777777" w:rsidTr="00037FF6">
        <w:tc>
          <w:tcPr>
            <w:tcW w:w="8859" w:type="dxa"/>
          </w:tcPr>
          <w:p w14:paraId="08E4D626" w14:textId="70C5D567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A464A2" w:rsidRPr="007341E2" w14:paraId="7DFBF651" w14:textId="77777777" w:rsidTr="00037FF6">
        <w:tc>
          <w:tcPr>
            <w:tcW w:w="8859" w:type="dxa"/>
          </w:tcPr>
          <w:p w14:paraId="45B2F8B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równania kwadratowe niepełne metodą rozkładu na czynniki oraz stosując wzory skróconego mnożenia</w:t>
            </w:r>
          </w:p>
        </w:tc>
      </w:tr>
      <w:tr w:rsidR="00A464A2" w:rsidRPr="007341E2" w14:paraId="2605052B" w14:textId="77777777" w:rsidTr="00037FF6">
        <w:tc>
          <w:tcPr>
            <w:tcW w:w="8859" w:type="dxa"/>
          </w:tcPr>
          <w:p w14:paraId="462574F7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="00A464A2" w:rsidRPr="007341E2" w14:paraId="150D6D43" w14:textId="77777777" w:rsidTr="00037FF6">
        <w:tc>
          <w:tcPr>
            <w:tcW w:w="8859" w:type="dxa"/>
          </w:tcPr>
          <w:p w14:paraId="29A40981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="00A70F9D" w:rsidRPr="007341E2" w14:paraId="1774B69C" w14:textId="77777777" w:rsidTr="00037FF6">
        <w:tc>
          <w:tcPr>
            <w:tcW w:w="8859" w:type="dxa"/>
          </w:tcPr>
          <w:p w14:paraId="3F255D2F" w14:textId="77777777" w:rsidR="00A70F9D" w:rsidRPr="007341E2" w:rsidRDefault="00A70F9D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464A2" w:rsidRPr="007341E2" w14:paraId="3054D6EB" w14:textId="77777777" w:rsidTr="00037FF6">
        <w:tc>
          <w:tcPr>
            <w:tcW w:w="8859" w:type="dxa"/>
          </w:tcPr>
          <w:p w14:paraId="738E2CAD" w14:textId="77777777" w:rsidR="00A464A2" w:rsidRPr="007341E2" w:rsidRDefault="00CB49EB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trójmian kwadratowy w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="00A464A2" w:rsidRPr="007341E2" w14:paraId="5BB3E769" w14:textId="77777777" w:rsidTr="00037FF6">
        <w:tc>
          <w:tcPr>
            <w:tcW w:w="8859" w:type="dxa"/>
          </w:tcPr>
          <w:p w14:paraId="41C5C8C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464A2" w:rsidRPr="007341E2" w14:paraId="5ECB8637" w14:textId="77777777" w:rsidTr="00037FF6">
        <w:tc>
          <w:tcPr>
            <w:tcW w:w="8859" w:type="dxa"/>
          </w:tcPr>
          <w:p w14:paraId="1FC189A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="00A464A2" w:rsidRPr="007341E2" w14:paraId="4001F80B" w14:textId="77777777" w:rsidTr="00037FF6">
        <w:tc>
          <w:tcPr>
            <w:tcW w:w="8859" w:type="dxa"/>
          </w:tcPr>
          <w:p w14:paraId="40E8DA0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14:paraId="2695973D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3D7BF7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6D872C6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842E1" w:rsidRPr="007341E2" w14:paraId="1145A376" w14:textId="77777777" w:rsidTr="00037FF6">
        <w:tc>
          <w:tcPr>
            <w:tcW w:w="8859" w:type="dxa"/>
          </w:tcPr>
          <w:p w14:paraId="08B7E129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="00122FC1" w:rsidRPr="007341E2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="004842E1" w:rsidRPr="007341E2" w14:paraId="0D54BAE9" w14:textId="77777777" w:rsidTr="00037FF6">
        <w:tc>
          <w:tcPr>
            <w:tcW w:w="8859" w:type="dxa"/>
          </w:tcPr>
          <w:p w14:paraId="379C96DF" w14:textId="7098CC6C" w:rsidR="004842E1" w:rsidRPr="007341E2" w:rsidRDefault="004842E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4842E1" w:rsidRPr="007341E2" w14:paraId="5ABAA3A0" w14:textId="77777777" w:rsidTr="00037FF6">
        <w:tc>
          <w:tcPr>
            <w:tcW w:w="8859" w:type="dxa"/>
          </w:tcPr>
          <w:p w14:paraId="06934494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="00A464A2" w:rsidRPr="007341E2" w14:paraId="1693EB90" w14:textId="77777777" w:rsidTr="00037FF6">
        <w:tc>
          <w:tcPr>
            <w:tcW w:w="8859" w:type="dxa"/>
          </w:tcPr>
          <w:p w14:paraId="4524245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>równania</w:t>
            </w:r>
            <w:r w:rsidR="00A70F9D" w:rsidRPr="007341E2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464A2" w:rsidRPr="007341E2" w14:paraId="54159F29" w14:textId="77777777" w:rsidTr="00037FF6">
        <w:tc>
          <w:tcPr>
            <w:tcW w:w="8859" w:type="dxa"/>
          </w:tcPr>
          <w:p w14:paraId="43C0BCBE" w14:textId="5A3232D9" w:rsidR="00A464A2" w:rsidRPr="007341E2" w:rsidRDefault="00835F69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znajduje iloczyn, sumę, </w:t>
            </w:r>
            <w:r w:rsidR="00A464A2" w:rsidRPr="00835F69">
              <w:rPr>
                <w:rFonts w:asciiTheme="majorHAnsi" w:hAnsiTheme="majorHAnsi"/>
                <w:b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="00A464A2" w:rsidRPr="007341E2" w14:paraId="621418F4" w14:textId="77777777" w:rsidTr="00037FF6">
        <w:tc>
          <w:tcPr>
            <w:tcW w:w="8859" w:type="dxa"/>
          </w:tcPr>
          <w:p w14:paraId="5C87D570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14:paraId="380E3EB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589499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ED95F3A" w14:textId="321272C9" w:rsidR="00A464A2" w:rsidRPr="007341E2" w:rsidRDefault="00A464A2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6B7B1C3A" w14:textId="77777777" w:rsidTr="00037FF6">
        <w:tc>
          <w:tcPr>
            <w:tcW w:w="8859" w:type="dxa"/>
          </w:tcPr>
          <w:p w14:paraId="04271C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="00A464A2" w:rsidRPr="007341E2" w14:paraId="50AE5090" w14:textId="77777777" w:rsidTr="00037FF6">
        <w:tc>
          <w:tcPr>
            <w:tcW w:w="8859" w:type="dxa"/>
          </w:tcPr>
          <w:p w14:paraId="6CF6BC9A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="00A464A2" w:rsidRPr="007341E2" w14:paraId="4CE0EF52" w14:textId="77777777" w:rsidTr="00037FF6">
        <w:tc>
          <w:tcPr>
            <w:tcW w:w="8859" w:type="dxa"/>
          </w:tcPr>
          <w:p w14:paraId="4A557E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="00A464A2" w:rsidRPr="007341E2" w14:paraId="6FBD6B2C" w14:textId="77777777" w:rsidTr="00037FF6">
        <w:tc>
          <w:tcPr>
            <w:tcW w:w="8859" w:type="dxa"/>
          </w:tcPr>
          <w:p w14:paraId="6C4A0C0E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="00A464A2" w:rsidRPr="007341E2" w14:paraId="3E416ED0" w14:textId="77777777" w:rsidTr="00037FF6">
        <w:tc>
          <w:tcPr>
            <w:tcW w:w="8859" w:type="dxa"/>
          </w:tcPr>
          <w:p w14:paraId="50C55B0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6F44EA8A" w14:textId="33C4826B" w:rsidR="000F528D" w:rsidRDefault="000F528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4DB0AC5" w14:textId="77777777" w:rsidR="00C03D67" w:rsidRPr="00647C09" w:rsidRDefault="00C03D67" w:rsidP="00C03D67">
      <w:pPr>
        <w:jc w:val="center"/>
        <w:rPr>
          <w:b/>
          <w:bCs/>
        </w:rPr>
      </w:pPr>
      <w:r w:rsidRPr="00647C09">
        <w:rPr>
          <w:b/>
          <w:bCs/>
        </w:rPr>
        <w:lastRenderedPageBreak/>
        <w:t>O</w:t>
      </w:r>
      <w:r>
        <w:rPr>
          <w:b/>
          <w:bCs/>
        </w:rPr>
        <w:t>CENIANIE</w:t>
      </w:r>
    </w:p>
    <w:p w14:paraId="12391FAE" w14:textId="77777777" w:rsidR="00C03D67" w:rsidRPr="001F459D" w:rsidRDefault="00C03D67" w:rsidP="00C03D67">
      <w:pPr>
        <w:jc w:val="both"/>
        <w:rPr>
          <w:b/>
          <w:bCs/>
          <w:u w:val="single"/>
        </w:rPr>
      </w:pPr>
    </w:p>
    <w:p w14:paraId="34811048" w14:textId="77777777" w:rsidR="00C03D67" w:rsidRPr="001F459D" w:rsidRDefault="00C03D67" w:rsidP="00C03D67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565A6B3A" w14:textId="77777777" w:rsidR="00C03D67" w:rsidRDefault="00C03D67" w:rsidP="00C03D67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C03D67" w:rsidRPr="007B4286" w14:paraId="64B62CB5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65D07E70" w14:textId="77777777" w:rsidR="00C03D67" w:rsidRDefault="00C03D67" w:rsidP="008D1A7C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0A8F7DE2" w14:textId="77777777" w:rsidR="00C03D67" w:rsidRPr="007B4286" w:rsidRDefault="00C03D67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3DDD0FDB" w14:textId="77777777" w:rsidR="00C03D67" w:rsidRPr="007B4286" w:rsidRDefault="00C03D67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C03D67" w:rsidRPr="007B4286" w14:paraId="617D5A52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BDE0807" w14:textId="77777777" w:rsidR="00C03D67" w:rsidRPr="007B4286" w:rsidRDefault="00C03D67" w:rsidP="008D1A7C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4FE6BA13" w14:textId="77777777" w:rsidR="00C03D67" w:rsidRPr="007B4286" w:rsidRDefault="00C03D67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C03D67" w:rsidRPr="007B4286" w14:paraId="61C83DB5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0FED974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6BE8EC90" w14:textId="77777777" w:rsidR="00C03D67" w:rsidRPr="007B4286" w:rsidRDefault="00C03D67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C03D67" w:rsidRPr="007B4286" w14:paraId="0EF74B4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9F42A16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06FF65F6" w14:textId="77777777" w:rsidR="00C03D67" w:rsidRPr="007B4286" w:rsidRDefault="00C03D67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C03D67" w:rsidRPr="007B4286" w14:paraId="5109BE5E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400FFCD9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4063D5B1" w14:textId="77777777" w:rsidR="00C03D67" w:rsidRPr="007B4286" w:rsidRDefault="00C03D67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C03D67" w:rsidRPr="007B4286" w14:paraId="70E689CC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DD8F888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07C37830" w14:textId="77777777" w:rsidR="00C03D67" w:rsidRPr="007B4286" w:rsidRDefault="00C03D67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C03D67" w:rsidRPr="007B4286" w14:paraId="406E1EC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741586F" w14:textId="77777777" w:rsidR="00C03D67" w:rsidRPr="007B4286" w:rsidRDefault="00C03D67" w:rsidP="008D1A7C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00EA87F3" w14:textId="77777777" w:rsidR="00C03D67" w:rsidRPr="007B4286" w:rsidRDefault="00C03D67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5B9FF6FC" w14:textId="77777777" w:rsidR="00C03D67" w:rsidRDefault="00C03D67" w:rsidP="00C03D67">
      <w:pPr>
        <w:ind w:left="426" w:hanging="426"/>
        <w:jc w:val="both"/>
        <w:rPr>
          <w:sz w:val="22"/>
          <w:szCs w:val="22"/>
        </w:rPr>
      </w:pPr>
    </w:p>
    <w:p w14:paraId="22D3116B" w14:textId="77777777" w:rsidR="00C03D67" w:rsidRDefault="00C03D67" w:rsidP="00C03D67">
      <w:pPr>
        <w:pStyle w:val="Akapitzlist"/>
        <w:numPr>
          <w:ilvl w:val="1"/>
          <w:numId w:val="20"/>
        </w:numPr>
        <w:ind w:left="426" w:hanging="426"/>
        <w:jc w:val="both"/>
      </w:pPr>
      <w:r>
        <w:t xml:space="preserve">Ocena śródroczna i roczna wyznaczona jest średnią ważoną, którą oblicza się według następujących zasad: </w:t>
      </w:r>
    </w:p>
    <w:p w14:paraId="164FF09E" w14:textId="77777777" w:rsidR="00C03D67" w:rsidRDefault="00C03D67" w:rsidP="00C03D67">
      <w:pPr>
        <w:pStyle w:val="Akapitzlist"/>
        <w:ind w:left="709" w:hanging="283"/>
        <w:jc w:val="both"/>
      </w:pPr>
      <w:r>
        <w:t xml:space="preserve">1) waga 1 – np.: praca w grupach, zadanie domowe, bieżąca aktywność na lekcji, zeszyt przedmiotowy; </w:t>
      </w:r>
    </w:p>
    <w:p w14:paraId="13CEA076" w14:textId="77777777" w:rsidR="00C03D67" w:rsidRDefault="00C03D67" w:rsidP="00C03D67">
      <w:pPr>
        <w:pStyle w:val="Akapitzlist"/>
        <w:ind w:left="709" w:hanging="283"/>
        <w:jc w:val="both"/>
      </w:pPr>
      <w:r>
        <w:t xml:space="preserve">2) waga 2 – np.: kartkówka, odpowiedź ustna, prace dodatkowe o wysokim stopniu trudności; </w:t>
      </w:r>
    </w:p>
    <w:p w14:paraId="78EE9825" w14:textId="77777777" w:rsidR="00C03D67" w:rsidRDefault="00C03D67" w:rsidP="00C03D67">
      <w:pPr>
        <w:pStyle w:val="Akapitzlist"/>
        <w:ind w:left="709" w:hanging="283"/>
        <w:jc w:val="both"/>
      </w:pPr>
      <w:r>
        <w:t>3) waga 3 – praca klasowa i jej poprawa, sprawdzian obejmujący materiał z powyżej 3 lekcji i jego poprawa, testy wiadomości i umiejętności;</w:t>
      </w:r>
    </w:p>
    <w:p w14:paraId="744FB601" w14:textId="77777777" w:rsidR="00C03D67" w:rsidRDefault="00C03D67" w:rsidP="00C03D67">
      <w:pPr>
        <w:pStyle w:val="Akapitzlist"/>
        <w:ind w:left="709" w:hanging="283"/>
        <w:jc w:val="both"/>
      </w:pPr>
      <w:r>
        <w:t>4) wagi za udział w konkursach i olimpiadach przedmiotowych ustala nauczyciel w swoich przedmiotowych zasadach oceniania w zakresie wagi od 1 do 5 (przyjmując wagę 5 dla etapu centralnego, wagę 1 dla etapu szkolnego).</w:t>
      </w:r>
    </w:p>
    <w:p w14:paraId="31063A3A" w14:textId="77777777" w:rsidR="00C03D67" w:rsidRDefault="00C03D67" w:rsidP="00C03D67">
      <w:pPr>
        <w:pStyle w:val="Akapitzlist"/>
        <w:ind w:left="426" w:hanging="426"/>
        <w:jc w:val="both"/>
      </w:pPr>
      <w:r>
        <w:t xml:space="preserve">3. Dopuszcza się inne dostosowanie wag do wymagań poszczególnych nauczycieli, którzy przedstawiają to w swoich przedmiotowych zasadach oceniania (wagi w zakresie od 1 do 3). </w:t>
      </w:r>
    </w:p>
    <w:p w14:paraId="56F49245" w14:textId="77777777" w:rsidR="00C03D67" w:rsidRDefault="00C03D67" w:rsidP="00C03D67">
      <w:pPr>
        <w:pStyle w:val="Akapitzlist"/>
        <w:ind w:left="426" w:hanging="426"/>
        <w:jc w:val="both"/>
      </w:pPr>
      <w:r>
        <w:t xml:space="preserve">4. Ocena śródroczna i roczna wyznaczana jest wg uzyskanej średniej ważonej ocen z przedmiotu: </w:t>
      </w:r>
    </w:p>
    <w:p w14:paraId="7F9C3AAD" w14:textId="77777777" w:rsidR="00C03D67" w:rsidRDefault="00C03D67" w:rsidP="00C03D67">
      <w:pPr>
        <w:pStyle w:val="Akapitzlist"/>
        <w:ind w:left="426" w:hanging="426"/>
        <w:jc w:val="both"/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C03D67" w:rsidRPr="007B4286" w14:paraId="45959165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7840858" w14:textId="77777777" w:rsidR="00C03D67" w:rsidRPr="007B4286" w:rsidRDefault="00C03D67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śródroczna/roczna</w:t>
            </w:r>
          </w:p>
        </w:tc>
        <w:tc>
          <w:tcPr>
            <w:tcW w:w="2977" w:type="dxa"/>
            <w:vAlign w:val="center"/>
          </w:tcPr>
          <w:p w14:paraId="0F40D770" w14:textId="77777777" w:rsidR="00C03D67" w:rsidRPr="007B4286" w:rsidRDefault="00C03D67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Uzyskana średnia ważona</w:t>
            </w:r>
          </w:p>
        </w:tc>
      </w:tr>
      <w:tr w:rsidR="00C03D67" w:rsidRPr="007B4286" w14:paraId="21DBDFCF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15F7A1E4" w14:textId="77777777" w:rsidR="00C03D67" w:rsidRPr="007B4286" w:rsidRDefault="00C03D67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  <w:tc>
          <w:tcPr>
            <w:tcW w:w="2977" w:type="dxa"/>
            <w:vAlign w:val="center"/>
          </w:tcPr>
          <w:p w14:paraId="580A6545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5,35</w:t>
            </w:r>
          </w:p>
        </w:tc>
      </w:tr>
      <w:tr w:rsidR="00C03D67" w:rsidRPr="007B4286" w14:paraId="7DD51F73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B25D694" w14:textId="77777777" w:rsidR="00C03D67" w:rsidRPr="007B4286" w:rsidRDefault="00C03D67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  <w:tc>
          <w:tcPr>
            <w:tcW w:w="2977" w:type="dxa"/>
            <w:vAlign w:val="center"/>
          </w:tcPr>
          <w:p w14:paraId="45A59F17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4,60</w:t>
            </w:r>
          </w:p>
        </w:tc>
      </w:tr>
      <w:tr w:rsidR="00C03D67" w:rsidRPr="007B4286" w14:paraId="691E7385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42486C5" w14:textId="77777777" w:rsidR="00C03D67" w:rsidRPr="007B4286" w:rsidRDefault="00C03D67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  <w:tc>
          <w:tcPr>
            <w:tcW w:w="2977" w:type="dxa"/>
            <w:vAlign w:val="center"/>
          </w:tcPr>
          <w:p w14:paraId="3853277B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3,60</w:t>
            </w:r>
          </w:p>
        </w:tc>
      </w:tr>
      <w:tr w:rsidR="00C03D67" w:rsidRPr="007B4286" w14:paraId="2D782D38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042AD5A" w14:textId="77777777" w:rsidR="00C03D67" w:rsidRPr="007B4286" w:rsidRDefault="00C03D67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  <w:tc>
          <w:tcPr>
            <w:tcW w:w="2977" w:type="dxa"/>
            <w:vAlign w:val="center"/>
          </w:tcPr>
          <w:p w14:paraId="29012F16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2,60</w:t>
            </w:r>
          </w:p>
        </w:tc>
      </w:tr>
      <w:tr w:rsidR="00C03D67" w:rsidRPr="007B4286" w14:paraId="7A47307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66B8918" w14:textId="77777777" w:rsidR="00C03D67" w:rsidRPr="007B4286" w:rsidRDefault="00C03D67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  <w:tc>
          <w:tcPr>
            <w:tcW w:w="2977" w:type="dxa"/>
            <w:vAlign w:val="center"/>
          </w:tcPr>
          <w:p w14:paraId="16775010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1,80</w:t>
            </w:r>
          </w:p>
        </w:tc>
      </w:tr>
      <w:tr w:rsidR="00C03D67" w:rsidRPr="007B4286" w14:paraId="0E74AD41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181BC124" w14:textId="77777777" w:rsidR="00C03D67" w:rsidRPr="007B4286" w:rsidRDefault="00C03D67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  <w:tc>
          <w:tcPr>
            <w:tcW w:w="2977" w:type="dxa"/>
            <w:vAlign w:val="center"/>
          </w:tcPr>
          <w:p w14:paraId="7BCD4FA0" w14:textId="77777777" w:rsidR="00C03D67" w:rsidRPr="007B4286" w:rsidRDefault="00C03D67" w:rsidP="008D1A7C">
            <w:pPr>
              <w:ind w:left="426" w:hanging="426"/>
              <w:jc w:val="center"/>
            </w:pPr>
            <w:r>
              <w:t>1,79 i poniżej</w:t>
            </w:r>
          </w:p>
        </w:tc>
      </w:tr>
    </w:tbl>
    <w:p w14:paraId="2D276178" w14:textId="77777777" w:rsidR="00C03D67" w:rsidRDefault="00C03D67" w:rsidP="00C03D67">
      <w:pPr>
        <w:pStyle w:val="Akapitzlist"/>
        <w:ind w:left="426" w:hanging="426"/>
        <w:jc w:val="both"/>
      </w:pPr>
    </w:p>
    <w:p w14:paraId="5AD2FDAD" w14:textId="77777777" w:rsidR="00C03D67" w:rsidRDefault="00C03D67" w:rsidP="00C03D67">
      <w:pPr>
        <w:pStyle w:val="Akapitzlist"/>
        <w:ind w:left="426" w:hanging="426"/>
        <w:jc w:val="both"/>
      </w:pPr>
      <w:r>
        <w:t xml:space="preserve">5. Ocenę celującą śródroczną, roczną/końcową z przedmiotu otrzymuje uczeń, który uzyskał tytuł laureata lub finalisty etapu centralnego jednego z konkursów lub olimpiady przedmiotowej. </w:t>
      </w:r>
    </w:p>
    <w:p w14:paraId="14CC18AB" w14:textId="7B0900FB" w:rsidR="00C03D67" w:rsidRPr="00C03D67" w:rsidRDefault="00C03D67" w:rsidP="00C03D67">
      <w:pPr>
        <w:pStyle w:val="Akapitzlist"/>
        <w:ind w:left="426" w:hanging="426"/>
        <w:jc w:val="both"/>
      </w:pPr>
      <w:r>
        <w:t>6. Nauczyciel może podwyższyć ocenę roczną/końcową biorąc pod uwagę systematyczność, zaangażowanie, frekwencję na zajęciach w ciągu całego roku szkolnego.</w:t>
      </w:r>
    </w:p>
    <w:sectPr w:rsidR="00C03D67" w:rsidRPr="00C03D67" w:rsidSect="007341E2">
      <w:footerReference w:type="even" r:id="rId46"/>
      <w:footerReference w:type="default" r:id="rId4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6690" w14:textId="77777777" w:rsidR="00493A3B" w:rsidRDefault="00493A3B">
      <w:r>
        <w:separator/>
      </w:r>
    </w:p>
  </w:endnote>
  <w:endnote w:type="continuationSeparator" w:id="0">
    <w:p w14:paraId="0F8A47D6" w14:textId="77777777" w:rsidR="00493A3B" w:rsidRDefault="0049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7920" w14:textId="77777777" w:rsidR="00D87B4A" w:rsidRDefault="00D87B4A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27F44" w14:textId="77777777" w:rsidR="00D87B4A" w:rsidRDefault="00D87B4A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8900" w14:textId="6862DCFB" w:rsidR="00D87B4A" w:rsidRDefault="00D87B4A" w:rsidP="00D62CBA">
    <w:pPr>
      <w:pStyle w:val="Stopka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93F1" w14:textId="77777777" w:rsidR="00493A3B" w:rsidRDefault="00493A3B">
      <w:r>
        <w:separator/>
      </w:r>
    </w:p>
  </w:footnote>
  <w:footnote w:type="continuationSeparator" w:id="0">
    <w:p w14:paraId="1320E67F" w14:textId="77777777" w:rsidR="00493A3B" w:rsidRDefault="0049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4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9"/>
  </w:num>
  <w:num w:numId="11">
    <w:abstractNumId w:val="18"/>
  </w:num>
  <w:num w:numId="12">
    <w:abstractNumId w:val="13"/>
  </w:num>
  <w:num w:numId="13">
    <w:abstractNumId w:val="12"/>
  </w:num>
  <w:num w:numId="14">
    <w:abstractNumId w:val="7"/>
  </w:num>
  <w:num w:numId="15">
    <w:abstractNumId w:val="0"/>
  </w:num>
  <w:num w:numId="16">
    <w:abstractNumId w:val="17"/>
  </w:num>
  <w:num w:numId="17">
    <w:abstractNumId w:val="10"/>
  </w:num>
  <w:num w:numId="18">
    <w:abstractNumId w:val="15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B05EA"/>
    <w:rsid w:val="000B5E8C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35FED"/>
    <w:rsid w:val="00242AD3"/>
    <w:rsid w:val="00242C29"/>
    <w:rsid w:val="002628CD"/>
    <w:rsid w:val="00267120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16672"/>
    <w:rsid w:val="00420C37"/>
    <w:rsid w:val="00421EEA"/>
    <w:rsid w:val="004513B8"/>
    <w:rsid w:val="00461487"/>
    <w:rsid w:val="00461576"/>
    <w:rsid w:val="004842E1"/>
    <w:rsid w:val="00493A3B"/>
    <w:rsid w:val="00493C1D"/>
    <w:rsid w:val="00496F93"/>
    <w:rsid w:val="004A3D8E"/>
    <w:rsid w:val="004B0166"/>
    <w:rsid w:val="004B61F3"/>
    <w:rsid w:val="004F07A4"/>
    <w:rsid w:val="004F72DB"/>
    <w:rsid w:val="004F796F"/>
    <w:rsid w:val="00503EB6"/>
    <w:rsid w:val="005111DC"/>
    <w:rsid w:val="00512644"/>
    <w:rsid w:val="00523B79"/>
    <w:rsid w:val="00523FA4"/>
    <w:rsid w:val="00526BEE"/>
    <w:rsid w:val="00527877"/>
    <w:rsid w:val="005313BA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4FC8"/>
    <w:rsid w:val="005B0925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45D56"/>
    <w:rsid w:val="0064696F"/>
    <w:rsid w:val="0065439B"/>
    <w:rsid w:val="00656AE1"/>
    <w:rsid w:val="00657261"/>
    <w:rsid w:val="00660201"/>
    <w:rsid w:val="006606EE"/>
    <w:rsid w:val="006611EB"/>
    <w:rsid w:val="00682BC0"/>
    <w:rsid w:val="0068433F"/>
    <w:rsid w:val="00686158"/>
    <w:rsid w:val="00694D24"/>
    <w:rsid w:val="00696BAB"/>
    <w:rsid w:val="006A3017"/>
    <w:rsid w:val="006A7F8A"/>
    <w:rsid w:val="006B35E9"/>
    <w:rsid w:val="006D3B78"/>
    <w:rsid w:val="00707630"/>
    <w:rsid w:val="00712C90"/>
    <w:rsid w:val="00716848"/>
    <w:rsid w:val="007341E2"/>
    <w:rsid w:val="00750D22"/>
    <w:rsid w:val="0076152C"/>
    <w:rsid w:val="00764A5D"/>
    <w:rsid w:val="00775650"/>
    <w:rsid w:val="0079107F"/>
    <w:rsid w:val="007B2897"/>
    <w:rsid w:val="007C5CAF"/>
    <w:rsid w:val="007C6B7B"/>
    <w:rsid w:val="007E59B6"/>
    <w:rsid w:val="00804B8F"/>
    <w:rsid w:val="0080579D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6833"/>
    <w:rsid w:val="008F51E6"/>
    <w:rsid w:val="008F7F60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B7C"/>
    <w:rsid w:val="00AF5264"/>
    <w:rsid w:val="00B07C77"/>
    <w:rsid w:val="00B16370"/>
    <w:rsid w:val="00B2040C"/>
    <w:rsid w:val="00B26ADA"/>
    <w:rsid w:val="00B27D59"/>
    <w:rsid w:val="00B36694"/>
    <w:rsid w:val="00B46D36"/>
    <w:rsid w:val="00B51167"/>
    <w:rsid w:val="00B66725"/>
    <w:rsid w:val="00B7769A"/>
    <w:rsid w:val="00B8786F"/>
    <w:rsid w:val="00B9316D"/>
    <w:rsid w:val="00B94DEB"/>
    <w:rsid w:val="00BA51F5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3D67"/>
    <w:rsid w:val="00C06BDA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52A25"/>
    <w:rsid w:val="00D52C9F"/>
    <w:rsid w:val="00D56FF2"/>
    <w:rsid w:val="00D62CBA"/>
    <w:rsid w:val="00D826D1"/>
    <w:rsid w:val="00D86FF4"/>
    <w:rsid w:val="00D87B4A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E3D10"/>
    <w:rsid w:val="00EF06CD"/>
    <w:rsid w:val="00EF1BBC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5EDF"/>
    <w:rsid w:val="00F92190"/>
    <w:rsid w:val="00F95717"/>
    <w:rsid w:val="00FA114E"/>
    <w:rsid w:val="00FA613E"/>
    <w:rsid w:val="00FA6203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E814D"/>
  <w15:docId w15:val="{912C1A86-5880-4F96-B28B-82A8F4D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  <w:style w:type="paragraph" w:styleId="Akapitzlist">
    <w:name w:val="List Paragraph"/>
    <w:basedOn w:val="Normalny"/>
    <w:uiPriority w:val="34"/>
    <w:qFormat/>
    <w:rsid w:val="00C03D67"/>
    <w:pPr>
      <w:ind w:left="720"/>
      <w:contextualSpacing/>
    </w:pPr>
  </w:style>
  <w:style w:type="table" w:styleId="Tabela-Siatka">
    <w:name w:val="Table Grid"/>
    <w:basedOn w:val="Standardowy"/>
    <w:uiPriority w:val="39"/>
    <w:rsid w:val="00C03D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26B8-2DC6-484A-94B4-ADEE53D3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3539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B W</cp:lastModifiedBy>
  <cp:revision>2</cp:revision>
  <cp:lastPrinted>2007-07-18T08:53:00Z</cp:lastPrinted>
  <dcterms:created xsi:type="dcterms:W3CDTF">2021-09-01T11:16:00Z</dcterms:created>
  <dcterms:modified xsi:type="dcterms:W3CDTF">2021-09-01T11:16:00Z</dcterms:modified>
</cp:coreProperties>
</file>